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32102830" w:displacedByCustomXml="next"/>
    <w:sdt>
      <w:sdtPr>
        <w:id w:val="5823201"/>
        <w:docPartObj>
          <w:docPartGallery w:val="Cover Pages"/>
          <w:docPartUnique/>
        </w:docPartObj>
      </w:sdtPr>
      <w:sdtEndPr>
        <w:rPr>
          <w:b/>
          <w:bCs/>
          <w:sz w:val="23"/>
        </w:rPr>
      </w:sdtEndPr>
      <w:sdtContent>
        <w:bookmarkStart w:id="1" w:name="_GoBack" w:displacedByCustomXml="prev"/>
        <w:bookmarkEnd w:id="1" w:displacedByCustomXml="prev"/>
        <w:p w14:paraId="6E92A7F5" w14:textId="77777777" w:rsidR="006F43D3" w:rsidRDefault="0081459B">
          <w:pPr>
            <w:jc w:val="center"/>
            <w:rPr>
              <w:rFonts w:eastAsiaTheme="minorHAnsi"/>
              <w:b/>
              <w:i/>
              <w:color w:val="E36C0A" w:themeColor="accent6" w:themeShade="BF"/>
              <w:sz w:val="24"/>
              <w:szCs w:val="24"/>
            </w:rPr>
          </w:pPr>
          <w:r w:rsidRPr="0081459B">
            <w:rPr>
              <w:rFonts w:eastAsiaTheme="minorHAnsi"/>
              <w:b/>
              <w:i/>
              <w:color w:val="E36C0A" w:themeColor="accent6" w:themeShade="BF"/>
              <w:sz w:val="24"/>
              <w:szCs w:val="24"/>
            </w:rPr>
            <w:t>[IN-LIEU FEE PROGRAM PROSPECTUS TEMPLATE</w:t>
          </w:r>
          <w:r w:rsidR="006147E1">
            <w:rPr>
              <w:rFonts w:eastAsiaTheme="minorHAnsi"/>
              <w:b/>
              <w:i/>
              <w:color w:val="E36C0A" w:themeColor="accent6" w:themeShade="BF"/>
              <w:sz w:val="24"/>
              <w:szCs w:val="24"/>
            </w:rPr>
            <w:t>]</w:t>
          </w:r>
        </w:p>
        <w:p w14:paraId="0B424C2E" w14:textId="77777777" w:rsidR="008D004E" w:rsidRPr="008900C0" w:rsidRDefault="009215C9" w:rsidP="008D004E">
          <w:pPr>
            <w:rPr>
              <w:rFonts w:asciiTheme="majorHAnsi" w:hAnsiTheme="majorHAnsi" w:cstheme="majorHAnsi"/>
              <w:b/>
              <w:i/>
              <w:color w:val="E36C0A" w:themeColor="accent6" w:themeShade="BF"/>
            </w:rPr>
          </w:pPr>
          <w:r>
            <w:rPr>
              <w:rFonts w:cstheme="majorHAnsi"/>
              <w:b/>
              <w:i/>
              <w:color w:val="E36C0A" w:themeColor="accent6" w:themeShade="BF"/>
            </w:rPr>
            <w:t>[</w:t>
          </w:r>
          <w:r w:rsidR="008D004E" w:rsidRPr="002E2962">
            <w:rPr>
              <w:rFonts w:cstheme="majorHAnsi"/>
              <w:b/>
              <w:i/>
              <w:color w:val="E36C0A" w:themeColor="accent6" w:themeShade="BF"/>
            </w:rPr>
            <w:t xml:space="preserve">Text in brackets is provided for explanatory purposes. </w:t>
          </w:r>
          <w:r w:rsidR="008D004E">
            <w:rPr>
              <w:rFonts w:cstheme="majorHAnsi"/>
              <w:b/>
              <w:i/>
              <w:color w:val="E36C0A" w:themeColor="accent6" w:themeShade="BF"/>
            </w:rPr>
            <w:t xml:space="preserve"> </w:t>
          </w:r>
          <w:r w:rsidR="008D004E" w:rsidRPr="002E2962">
            <w:rPr>
              <w:rFonts w:cstheme="majorHAnsi"/>
              <w:b/>
              <w:i/>
              <w:color w:val="E36C0A" w:themeColor="accent6" w:themeShade="BF"/>
            </w:rPr>
            <w:t>Please delete before submitting the prospectus.]</w:t>
          </w:r>
        </w:p>
        <w:p w14:paraId="09714307" w14:textId="77777777" w:rsidR="001935F9" w:rsidRPr="002E2962" w:rsidRDefault="009215C9">
          <w:pPr>
            <w:rPr>
              <w:rFonts w:eastAsiaTheme="minorHAnsi"/>
              <w:b/>
              <w:i/>
              <w:color w:val="E36C0A" w:themeColor="accent6" w:themeShade="BF"/>
            </w:rPr>
          </w:pPr>
          <w:r>
            <w:rPr>
              <w:rFonts w:eastAsiaTheme="minorHAnsi"/>
              <w:b/>
              <w:i/>
              <w:color w:val="E36C0A" w:themeColor="accent6" w:themeShade="BF"/>
            </w:rPr>
            <w:t>[</w:t>
          </w:r>
          <w:r w:rsidR="008D3D65" w:rsidRPr="002E2962">
            <w:rPr>
              <w:rFonts w:eastAsiaTheme="minorHAnsi"/>
              <w:b/>
              <w:i/>
              <w:color w:val="E36C0A" w:themeColor="accent6" w:themeShade="BF"/>
            </w:rPr>
            <w:t>Please note</w:t>
          </w:r>
          <w:r>
            <w:rPr>
              <w:rFonts w:eastAsiaTheme="minorHAnsi"/>
              <w:b/>
              <w:i/>
              <w:color w:val="E36C0A" w:themeColor="accent6" w:themeShade="BF"/>
            </w:rPr>
            <w:t>:</w:t>
          </w:r>
          <w:r w:rsidR="008D3D65" w:rsidRPr="002E2962">
            <w:rPr>
              <w:rFonts w:eastAsiaTheme="minorHAnsi"/>
              <w:b/>
              <w:i/>
              <w:color w:val="E36C0A" w:themeColor="accent6" w:themeShade="BF"/>
            </w:rPr>
            <w:t xml:space="preserve"> </w:t>
          </w:r>
          <w:r w:rsidR="001D2E50">
            <w:rPr>
              <w:rFonts w:eastAsiaTheme="minorHAnsi"/>
              <w:b/>
              <w:i/>
              <w:color w:val="E36C0A" w:themeColor="accent6" w:themeShade="BF"/>
            </w:rPr>
            <w:t xml:space="preserve"> </w:t>
          </w:r>
          <w:r w:rsidR="008D3D65" w:rsidRPr="002E2962">
            <w:rPr>
              <w:rFonts w:eastAsiaTheme="minorHAnsi"/>
              <w:b/>
              <w:i/>
              <w:color w:val="E36C0A" w:themeColor="accent6" w:themeShade="BF"/>
            </w:rPr>
            <w:t xml:space="preserve">CFR Part 332.8 (Federal Rule on Compensatory Mitigation) contains a list of information required when submitting an ILF </w:t>
          </w:r>
          <w:r w:rsidR="00C243BD" w:rsidRPr="002E2962">
            <w:rPr>
              <w:rFonts w:eastAsiaTheme="minorHAnsi"/>
              <w:b/>
              <w:i/>
              <w:color w:val="E36C0A" w:themeColor="accent6" w:themeShade="BF"/>
            </w:rPr>
            <w:t>Prospectus.  The rule states the prospectus must provide a summary of the information regarding the proposed in-lieu fee program, at a sufficient level of detail to support informed public and IRT comments.  This template serves as a guid</w:t>
          </w:r>
          <w:r w:rsidR="00BD76FA">
            <w:rPr>
              <w:rFonts w:eastAsiaTheme="minorHAnsi"/>
              <w:b/>
              <w:i/>
              <w:color w:val="E36C0A" w:themeColor="accent6" w:themeShade="BF"/>
            </w:rPr>
            <w:t>e, based on previous ILF prospectus submittals and public comment, as to the information needed to “support informed public and IRT comments</w:t>
          </w:r>
          <w:r w:rsidR="00C243BD" w:rsidRPr="002E2962">
            <w:rPr>
              <w:rFonts w:eastAsiaTheme="minorHAnsi"/>
              <w:b/>
              <w:i/>
              <w:color w:val="E36C0A" w:themeColor="accent6" w:themeShade="BF"/>
            </w:rPr>
            <w:t>.”</w:t>
          </w:r>
          <w:r w:rsidR="002E2962" w:rsidRPr="002E2962">
            <w:rPr>
              <w:rFonts w:eastAsiaTheme="minorHAnsi"/>
              <w:b/>
              <w:i/>
              <w:color w:val="E36C0A" w:themeColor="accent6" w:themeShade="BF"/>
            </w:rPr>
            <w:t xml:space="preserve"> </w:t>
          </w:r>
          <w:r w:rsidR="001935F9" w:rsidRPr="002E2962">
            <w:rPr>
              <w:rFonts w:eastAsiaTheme="minorHAnsi"/>
              <w:b/>
              <w:i/>
              <w:color w:val="E36C0A" w:themeColor="accent6" w:themeShade="BF"/>
            </w:rPr>
            <w:t xml:space="preserve"> </w:t>
          </w:r>
          <w:r w:rsidR="002E2962" w:rsidRPr="002E2962">
            <w:rPr>
              <w:rFonts w:eastAsiaTheme="minorHAnsi"/>
              <w:b/>
              <w:i/>
              <w:color w:val="E36C0A" w:themeColor="accent6" w:themeShade="BF"/>
            </w:rPr>
            <w:t xml:space="preserve">The template </w:t>
          </w:r>
          <w:r w:rsidR="001935F9" w:rsidRPr="002E2962">
            <w:rPr>
              <w:rFonts w:eastAsiaTheme="minorHAnsi"/>
              <w:b/>
              <w:i/>
              <w:color w:val="E36C0A" w:themeColor="accent6" w:themeShade="BF"/>
            </w:rPr>
            <w:t xml:space="preserve">text should be </w:t>
          </w:r>
          <w:r w:rsidR="00486974">
            <w:rPr>
              <w:rFonts w:eastAsiaTheme="minorHAnsi"/>
              <w:b/>
              <w:i/>
              <w:color w:val="E36C0A" w:themeColor="accent6" w:themeShade="BF"/>
            </w:rPr>
            <w:t>revised</w:t>
          </w:r>
          <w:r w:rsidR="001935F9" w:rsidRPr="002E2962">
            <w:rPr>
              <w:rFonts w:eastAsiaTheme="minorHAnsi"/>
              <w:b/>
              <w:i/>
              <w:color w:val="E36C0A" w:themeColor="accent6" w:themeShade="BF"/>
            </w:rPr>
            <w:t xml:space="preserve"> to </w:t>
          </w:r>
          <w:r w:rsidR="002E2962" w:rsidRPr="002E2962">
            <w:rPr>
              <w:rFonts w:eastAsiaTheme="minorHAnsi"/>
              <w:b/>
              <w:i/>
              <w:color w:val="E36C0A" w:themeColor="accent6" w:themeShade="BF"/>
            </w:rPr>
            <w:t>reflect</w:t>
          </w:r>
          <w:r w:rsidR="001935F9" w:rsidRPr="002E2962">
            <w:rPr>
              <w:rFonts w:eastAsiaTheme="minorHAnsi"/>
              <w:b/>
              <w:i/>
              <w:color w:val="E36C0A" w:themeColor="accent6" w:themeShade="BF"/>
            </w:rPr>
            <w:t xml:space="preserve"> the </w:t>
          </w:r>
          <w:r w:rsidR="002E2962" w:rsidRPr="002E2962">
            <w:rPr>
              <w:rFonts w:eastAsiaTheme="minorHAnsi"/>
              <w:b/>
              <w:i/>
              <w:color w:val="E36C0A" w:themeColor="accent6" w:themeShade="BF"/>
            </w:rPr>
            <w:t>individual ILF Program</w:t>
          </w:r>
          <w:r w:rsidR="001935F9" w:rsidRPr="002E2962">
            <w:rPr>
              <w:rFonts w:eastAsiaTheme="minorHAnsi"/>
              <w:b/>
              <w:i/>
              <w:color w:val="E36C0A" w:themeColor="accent6" w:themeShade="BF"/>
            </w:rPr>
            <w:t>.</w:t>
          </w:r>
          <w:r>
            <w:rPr>
              <w:rFonts w:eastAsiaTheme="minorHAnsi"/>
              <w:b/>
              <w:i/>
              <w:color w:val="E36C0A" w:themeColor="accent6" w:themeShade="BF"/>
            </w:rPr>
            <w:t>]</w:t>
          </w:r>
        </w:p>
        <w:p w14:paraId="59250D80" w14:textId="77777777" w:rsidR="00D13369" w:rsidRPr="002C2CCC" w:rsidRDefault="006C1DB6" w:rsidP="0039192A">
          <w:pPr>
            <w:pStyle w:val="Title"/>
            <w:rPr>
              <w:rFonts w:eastAsiaTheme="minorHAnsi"/>
              <w:b/>
              <w:i/>
              <w:color w:val="E36C0A" w:themeColor="accent6" w:themeShade="BF"/>
            </w:rPr>
          </w:pPr>
          <w:r w:rsidRPr="00820AC9">
            <w:rPr>
              <w:rFonts w:eastAsiaTheme="minorHAnsi"/>
              <w:b/>
              <w:i/>
              <w:color w:val="E36C0A" w:themeColor="accent6" w:themeShade="BF"/>
              <w:u w:val="single"/>
            </w:rPr>
            <w:fldChar w:fldCharType="begin">
              <w:ffData>
                <w:name w:val="Text1"/>
                <w:enabled/>
                <w:calcOnExit w:val="0"/>
                <w:textInput/>
              </w:ffData>
            </w:fldChar>
          </w:r>
          <w:bookmarkStart w:id="2" w:name="Text1"/>
          <w:r w:rsidR="00820AC9" w:rsidRPr="00820AC9">
            <w:rPr>
              <w:rFonts w:eastAsiaTheme="minorHAnsi"/>
              <w:b/>
              <w:i/>
              <w:color w:val="E36C0A" w:themeColor="accent6" w:themeShade="BF"/>
              <w:u w:val="single"/>
            </w:rPr>
            <w:instrText xml:space="preserve"> FORMTEXT </w:instrText>
          </w:r>
          <w:r w:rsidRPr="00820AC9">
            <w:rPr>
              <w:rFonts w:eastAsiaTheme="minorHAnsi"/>
              <w:b/>
              <w:i/>
              <w:color w:val="E36C0A" w:themeColor="accent6" w:themeShade="BF"/>
              <w:u w:val="single"/>
            </w:rPr>
          </w:r>
          <w:r w:rsidRPr="00820AC9">
            <w:rPr>
              <w:rFonts w:eastAsiaTheme="minorHAnsi"/>
              <w:b/>
              <w:i/>
              <w:color w:val="E36C0A" w:themeColor="accent6" w:themeShade="BF"/>
              <w:u w:val="single"/>
            </w:rPr>
            <w:fldChar w:fldCharType="separate"/>
          </w:r>
          <w:r w:rsidR="00820AC9" w:rsidRPr="00820AC9">
            <w:rPr>
              <w:rFonts w:eastAsiaTheme="minorHAnsi"/>
              <w:b/>
              <w:i/>
              <w:noProof/>
              <w:color w:val="E36C0A" w:themeColor="accent6" w:themeShade="BF"/>
              <w:u w:val="single"/>
            </w:rPr>
            <w:t> </w:t>
          </w:r>
          <w:r w:rsidR="00820AC9" w:rsidRPr="00820AC9">
            <w:rPr>
              <w:rFonts w:eastAsiaTheme="minorHAnsi"/>
              <w:b/>
              <w:i/>
              <w:noProof/>
              <w:color w:val="E36C0A" w:themeColor="accent6" w:themeShade="BF"/>
              <w:u w:val="single"/>
            </w:rPr>
            <w:t> </w:t>
          </w:r>
          <w:r w:rsidR="00820AC9" w:rsidRPr="00820AC9">
            <w:rPr>
              <w:rFonts w:eastAsiaTheme="minorHAnsi"/>
              <w:b/>
              <w:i/>
              <w:noProof/>
              <w:color w:val="E36C0A" w:themeColor="accent6" w:themeShade="BF"/>
              <w:u w:val="single"/>
            </w:rPr>
            <w:t> </w:t>
          </w:r>
          <w:r w:rsidR="00820AC9" w:rsidRPr="00820AC9">
            <w:rPr>
              <w:rFonts w:eastAsiaTheme="minorHAnsi"/>
              <w:b/>
              <w:i/>
              <w:noProof/>
              <w:color w:val="E36C0A" w:themeColor="accent6" w:themeShade="BF"/>
              <w:u w:val="single"/>
            </w:rPr>
            <w:t> </w:t>
          </w:r>
          <w:r w:rsidR="00820AC9" w:rsidRPr="00820AC9">
            <w:rPr>
              <w:rFonts w:eastAsiaTheme="minorHAnsi"/>
              <w:b/>
              <w:i/>
              <w:noProof/>
              <w:color w:val="E36C0A" w:themeColor="accent6" w:themeShade="BF"/>
              <w:u w:val="single"/>
            </w:rPr>
            <w:t> </w:t>
          </w:r>
          <w:r w:rsidRPr="00820AC9">
            <w:rPr>
              <w:rFonts w:eastAsiaTheme="minorHAnsi"/>
              <w:b/>
              <w:i/>
              <w:color w:val="E36C0A" w:themeColor="accent6" w:themeShade="BF"/>
              <w:u w:val="single"/>
            </w:rPr>
            <w:fldChar w:fldCharType="end"/>
          </w:r>
          <w:bookmarkEnd w:id="2"/>
          <w:r w:rsidR="009215C9">
            <w:rPr>
              <w:rFonts w:eastAsiaTheme="minorHAnsi"/>
              <w:b/>
              <w:i/>
              <w:color w:val="E36C0A" w:themeColor="accent6" w:themeShade="BF"/>
            </w:rPr>
            <w:t xml:space="preserve"> </w:t>
          </w:r>
          <w:r w:rsidR="002C2CCC" w:rsidRPr="002C2CCC">
            <w:rPr>
              <w:rFonts w:eastAsiaTheme="minorHAnsi"/>
              <w:b/>
              <w:i/>
              <w:color w:val="E36C0A" w:themeColor="accent6" w:themeShade="BF"/>
            </w:rPr>
            <w:t>[</w:t>
          </w:r>
          <w:r w:rsidR="00F8735F" w:rsidRPr="002C2CCC">
            <w:rPr>
              <w:rFonts w:eastAsiaTheme="minorHAnsi"/>
              <w:b/>
              <w:i/>
              <w:color w:val="E36C0A" w:themeColor="accent6" w:themeShade="BF"/>
            </w:rPr>
            <w:t xml:space="preserve">Insert </w:t>
          </w:r>
          <w:r w:rsidR="007F1B47" w:rsidRPr="002C2CCC">
            <w:rPr>
              <w:rFonts w:eastAsiaTheme="minorHAnsi"/>
              <w:b/>
              <w:i/>
              <w:color w:val="E36C0A" w:themeColor="accent6" w:themeShade="BF"/>
            </w:rPr>
            <w:t xml:space="preserve">In-Lieu Fee </w:t>
          </w:r>
          <w:r w:rsidR="0087646C">
            <w:rPr>
              <w:rFonts w:eastAsiaTheme="minorHAnsi"/>
              <w:b/>
              <w:i/>
              <w:color w:val="E36C0A" w:themeColor="accent6" w:themeShade="BF"/>
            </w:rPr>
            <w:t>P</w:t>
          </w:r>
          <w:r w:rsidR="007F1B47" w:rsidRPr="002C2CCC">
            <w:rPr>
              <w:rFonts w:eastAsiaTheme="minorHAnsi"/>
              <w:b/>
              <w:i/>
              <w:color w:val="E36C0A" w:themeColor="accent6" w:themeShade="BF"/>
            </w:rPr>
            <w:t xml:space="preserve">rogram </w:t>
          </w:r>
          <w:r w:rsidR="008D004E">
            <w:rPr>
              <w:rFonts w:eastAsiaTheme="minorHAnsi"/>
              <w:b/>
              <w:i/>
              <w:color w:val="E36C0A" w:themeColor="accent6" w:themeShade="BF"/>
            </w:rPr>
            <w:t>N</w:t>
          </w:r>
          <w:r w:rsidR="00F8735F" w:rsidRPr="002C2CCC">
            <w:rPr>
              <w:rFonts w:eastAsiaTheme="minorHAnsi"/>
              <w:b/>
              <w:i/>
              <w:color w:val="E36C0A" w:themeColor="accent6" w:themeShade="BF"/>
            </w:rPr>
            <w:t>ame</w:t>
          </w:r>
          <w:r w:rsidR="002C2CCC" w:rsidRPr="002C2CCC">
            <w:rPr>
              <w:rFonts w:eastAsiaTheme="minorHAnsi"/>
              <w:b/>
              <w:i/>
              <w:color w:val="E36C0A" w:themeColor="accent6" w:themeShade="BF"/>
            </w:rPr>
            <w:t>]</w:t>
          </w:r>
          <w:r w:rsidR="00F9691E" w:rsidRPr="002C2CCC">
            <w:rPr>
              <w:rFonts w:eastAsiaTheme="minorHAnsi"/>
              <w:b/>
              <w:i/>
              <w:color w:val="E36C0A" w:themeColor="accent6" w:themeShade="BF"/>
            </w:rPr>
            <w:t xml:space="preserve"> </w:t>
          </w:r>
        </w:p>
        <w:p w14:paraId="7D83DCE9" w14:textId="77777777" w:rsidR="0039192A" w:rsidRPr="002C2CCC" w:rsidRDefault="006C1DB6" w:rsidP="0039192A">
          <w:pPr>
            <w:pStyle w:val="Title"/>
            <w:rPr>
              <w:rFonts w:eastAsiaTheme="minorHAnsi"/>
              <w:b/>
            </w:rPr>
          </w:pPr>
          <w:r w:rsidRPr="00820AC9">
            <w:rPr>
              <w:rFonts w:eastAsiaTheme="minorHAnsi"/>
              <w:b/>
              <w:u w:val="single"/>
            </w:rPr>
            <w:fldChar w:fldCharType="begin">
              <w:ffData>
                <w:name w:val="Text2"/>
                <w:enabled/>
                <w:calcOnExit w:val="0"/>
                <w:textInput/>
              </w:ffData>
            </w:fldChar>
          </w:r>
          <w:bookmarkStart w:id="3" w:name="Text2"/>
          <w:r w:rsidR="00820AC9" w:rsidRPr="00820AC9">
            <w:rPr>
              <w:rFonts w:eastAsiaTheme="minorHAnsi"/>
              <w:b/>
              <w:u w:val="single"/>
            </w:rPr>
            <w:instrText xml:space="preserve"> FORMTEXT </w:instrText>
          </w:r>
          <w:r w:rsidRPr="00820AC9">
            <w:rPr>
              <w:rFonts w:eastAsiaTheme="minorHAnsi"/>
              <w:b/>
              <w:u w:val="single"/>
            </w:rPr>
          </w:r>
          <w:r w:rsidRPr="00820AC9">
            <w:rPr>
              <w:rFonts w:eastAsiaTheme="minorHAnsi"/>
              <w:b/>
              <w:u w:val="single"/>
            </w:rPr>
            <w:fldChar w:fldCharType="separate"/>
          </w:r>
          <w:r w:rsidR="00820AC9" w:rsidRPr="00820AC9">
            <w:rPr>
              <w:rFonts w:eastAsiaTheme="minorHAnsi"/>
              <w:b/>
              <w:noProof/>
              <w:u w:val="single"/>
            </w:rPr>
            <w:t> </w:t>
          </w:r>
          <w:r w:rsidR="00820AC9" w:rsidRPr="00820AC9">
            <w:rPr>
              <w:rFonts w:eastAsiaTheme="minorHAnsi"/>
              <w:b/>
              <w:noProof/>
              <w:u w:val="single"/>
            </w:rPr>
            <w:t> </w:t>
          </w:r>
          <w:r w:rsidR="00820AC9" w:rsidRPr="00820AC9">
            <w:rPr>
              <w:rFonts w:eastAsiaTheme="minorHAnsi"/>
              <w:b/>
              <w:noProof/>
              <w:u w:val="single"/>
            </w:rPr>
            <w:t> </w:t>
          </w:r>
          <w:r w:rsidR="00820AC9" w:rsidRPr="00820AC9">
            <w:rPr>
              <w:rFonts w:eastAsiaTheme="minorHAnsi"/>
              <w:b/>
              <w:noProof/>
              <w:u w:val="single"/>
            </w:rPr>
            <w:t> </w:t>
          </w:r>
          <w:r w:rsidR="00820AC9" w:rsidRPr="00820AC9">
            <w:rPr>
              <w:rFonts w:eastAsiaTheme="minorHAnsi"/>
              <w:b/>
              <w:noProof/>
              <w:u w:val="single"/>
            </w:rPr>
            <w:t> </w:t>
          </w:r>
          <w:r w:rsidRPr="00820AC9">
            <w:rPr>
              <w:rFonts w:eastAsiaTheme="minorHAnsi"/>
              <w:b/>
              <w:u w:val="single"/>
            </w:rPr>
            <w:fldChar w:fldCharType="end"/>
          </w:r>
          <w:bookmarkEnd w:id="3"/>
          <w:r w:rsidR="009215C9">
            <w:rPr>
              <w:rFonts w:eastAsiaTheme="minorHAnsi"/>
              <w:b/>
            </w:rPr>
            <w:t xml:space="preserve"> </w:t>
          </w:r>
          <w:r w:rsidR="0039192A" w:rsidRPr="002C2CCC">
            <w:rPr>
              <w:rFonts w:eastAsiaTheme="minorHAnsi"/>
              <w:b/>
            </w:rPr>
            <w:t>In-Lieu Fee Prospectus</w:t>
          </w:r>
        </w:p>
        <w:bookmarkStart w:id="4" w:name="_Toc323738616"/>
        <w:p w14:paraId="46BEC8AF" w14:textId="77777777" w:rsidR="00AF08BE" w:rsidRPr="008900C0" w:rsidRDefault="006C1DB6" w:rsidP="008900C0">
          <w:pPr>
            <w:rPr>
              <w:rStyle w:val="SubtleEmphasis"/>
              <w:b/>
              <w:color w:val="E36C0A" w:themeColor="accent6" w:themeShade="BF"/>
              <w:sz w:val="26"/>
              <w:szCs w:val="26"/>
            </w:rPr>
          </w:pPr>
          <w:r w:rsidRPr="00820AC9">
            <w:rPr>
              <w:rStyle w:val="SubtleEmphasis"/>
              <w:b/>
              <w:color w:val="E36C0A" w:themeColor="accent6" w:themeShade="BF"/>
              <w:sz w:val="26"/>
              <w:szCs w:val="26"/>
              <w:u w:val="single"/>
            </w:rPr>
            <w:fldChar w:fldCharType="begin">
              <w:ffData>
                <w:name w:val="Text3"/>
                <w:enabled/>
                <w:calcOnExit w:val="0"/>
                <w:textInput/>
              </w:ffData>
            </w:fldChar>
          </w:r>
          <w:bookmarkStart w:id="5" w:name="Text3"/>
          <w:r w:rsidR="00820AC9" w:rsidRPr="00820AC9">
            <w:rPr>
              <w:rStyle w:val="SubtleEmphasis"/>
              <w:b/>
              <w:color w:val="E36C0A" w:themeColor="accent6" w:themeShade="BF"/>
              <w:sz w:val="26"/>
              <w:szCs w:val="26"/>
              <w:u w:val="single"/>
            </w:rPr>
            <w:instrText xml:space="preserve"> FORMTEXT </w:instrText>
          </w:r>
          <w:r w:rsidRPr="00820AC9">
            <w:rPr>
              <w:rStyle w:val="SubtleEmphasis"/>
              <w:b/>
              <w:color w:val="E36C0A" w:themeColor="accent6" w:themeShade="BF"/>
              <w:sz w:val="26"/>
              <w:szCs w:val="26"/>
              <w:u w:val="single"/>
            </w:rPr>
          </w:r>
          <w:r w:rsidRPr="00820AC9">
            <w:rPr>
              <w:rStyle w:val="SubtleEmphasis"/>
              <w:b/>
              <w:color w:val="E36C0A" w:themeColor="accent6" w:themeShade="BF"/>
              <w:sz w:val="26"/>
              <w:szCs w:val="26"/>
              <w:u w:val="single"/>
            </w:rPr>
            <w:fldChar w:fldCharType="separate"/>
          </w:r>
          <w:r w:rsidR="00820AC9" w:rsidRPr="00820AC9">
            <w:rPr>
              <w:rStyle w:val="SubtleEmphasis"/>
              <w:b/>
              <w:noProof/>
              <w:color w:val="E36C0A" w:themeColor="accent6" w:themeShade="BF"/>
              <w:sz w:val="26"/>
              <w:szCs w:val="26"/>
              <w:u w:val="single"/>
            </w:rPr>
            <w:t> </w:t>
          </w:r>
          <w:r w:rsidR="00820AC9" w:rsidRPr="00820AC9">
            <w:rPr>
              <w:rStyle w:val="SubtleEmphasis"/>
              <w:b/>
              <w:noProof/>
              <w:color w:val="E36C0A" w:themeColor="accent6" w:themeShade="BF"/>
              <w:sz w:val="26"/>
              <w:szCs w:val="26"/>
              <w:u w:val="single"/>
            </w:rPr>
            <w:t> </w:t>
          </w:r>
          <w:r w:rsidR="00820AC9" w:rsidRPr="00820AC9">
            <w:rPr>
              <w:rStyle w:val="SubtleEmphasis"/>
              <w:b/>
              <w:noProof/>
              <w:color w:val="E36C0A" w:themeColor="accent6" w:themeShade="BF"/>
              <w:sz w:val="26"/>
              <w:szCs w:val="26"/>
              <w:u w:val="single"/>
            </w:rPr>
            <w:t> </w:t>
          </w:r>
          <w:r w:rsidR="00820AC9" w:rsidRPr="00820AC9">
            <w:rPr>
              <w:rStyle w:val="SubtleEmphasis"/>
              <w:b/>
              <w:noProof/>
              <w:color w:val="E36C0A" w:themeColor="accent6" w:themeShade="BF"/>
              <w:sz w:val="26"/>
              <w:szCs w:val="26"/>
              <w:u w:val="single"/>
            </w:rPr>
            <w:t> </w:t>
          </w:r>
          <w:r w:rsidR="00820AC9" w:rsidRPr="00820AC9">
            <w:rPr>
              <w:rStyle w:val="SubtleEmphasis"/>
              <w:b/>
              <w:noProof/>
              <w:color w:val="E36C0A" w:themeColor="accent6" w:themeShade="BF"/>
              <w:sz w:val="26"/>
              <w:szCs w:val="26"/>
              <w:u w:val="single"/>
            </w:rPr>
            <w:t> </w:t>
          </w:r>
          <w:r w:rsidRPr="00820AC9">
            <w:rPr>
              <w:rStyle w:val="SubtleEmphasis"/>
              <w:b/>
              <w:color w:val="E36C0A" w:themeColor="accent6" w:themeShade="BF"/>
              <w:sz w:val="26"/>
              <w:szCs w:val="26"/>
              <w:u w:val="single"/>
            </w:rPr>
            <w:fldChar w:fldCharType="end"/>
          </w:r>
          <w:bookmarkEnd w:id="5"/>
          <w:r w:rsidR="009215C9">
            <w:rPr>
              <w:rStyle w:val="SubtleEmphasis"/>
              <w:b/>
              <w:color w:val="E36C0A" w:themeColor="accent6" w:themeShade="BF"/>
              <w:sz w:val="26"/>
              <w:szCs w:val="26"/>
            </w:rPr>
            <w:t xml:space="preserve"> </w:t>
          </w:r>
          <w:r w:rsidR="002C2CCC" w:rsidRPr="008900C0">
            <w:rPr>
              <w:rStyle w:val="SubtleEmphasis"/>
              <w:b/>
              <w:color w:val="E36C0A" w:themeColor="accent6" w:themeShade="BF"/>
              <w:sz w:val="26"/>
              <w:szCs w:val="26"/>
            </w:rPr>
            <w:t>[</w:t>
          </w:r>
          <w:r w:rsidR="00F8735F" w:rsidRPr="008900C0">
            <w:rPr>
              <w:rStyle w:val="SubtleEmphasis"/>
              <w:b/>
              <w:color w:val="E36C0A" w:themeColor="accent6" w:themeShade="BF"/>
              <w:sz w:val="26"/>
              <w:szCs w:val="26"/>
            </w:rPr>
            <w:t>Insert date</w:t>
          </w:r>
          <w:bookmarkStart w:id="6" w:name="_Toc132102829"/>
          <w:bookmarkEnd w:id="4"/>
          <w:r w:rsidR="002C2CCC" w:rsidRPr="008900C0">
            <w:rPr>
              <w:rStyle w:val="SubtleEmphasis"/>
              <w:b/>
              <w:color w:val="E36C0A" w:themeColor="accent6" w:themeShade="BF"/>
              <w:sz w:val="26"/>
              <w:szCs w:val="26"/>
            </w:rPr>
            <w:t>]</w:t>
          </w:r>
        </w:p>
        <w:p w14:paraId="2025CD19" w14:textId="77777777" w:rsidR="00AF08BE" w:rsidRDefault="00AF08BE" w:rsidP="00F9691E">
          <w:pPr>
            <w:pStyle w:val="Heading2"/>
            <w:rPr>
              <w:rStyle w:val="SubtleEmphasis"/>
            </w:rPr>
          </w:pPr>
        </w:p>
        <w:p w14:paraId="653A04A8" w14:textId="77777777" w:rsidR="00AF08BE" w:rsidRDefault="00AF08BE" w:rsidP="00F9691E">
          <w:pPr>
            <w:pStyle w:val="Heading2"/>
            <w:rPr>
              <w:rStyle w:val="SubtleEmphasis"/>
            </w:rPr>
          </w:pPr>
        </w:p>
        <w:p w14:paraId="7DD1934B" w14:textId="77777777" w:rsidR="00AF08BE" w:rsidRDefault="00AF08BE" w:rsidP="00F9691E">
          <w:pPr>
            <w:pStyle w:val="Heading2"/>
            <w:rPr>
              <w:rStyle w:val="SubtleEmphasis"/>
            </w:rPr>
          </w:pPr>
        </w:p>
        <w:p w14:paraId="6C0CA485" w14:textId="77777777" w:rsidR="00AF08BE" w:rsidRDefault="00AF08BE" w:rsidP="00F9691E">
          <w:pPr>
            <w:pStyle w:val="Heading2"/>
            <w:rPr>
              <w:rStyle w:val="SubtleEmphasis"/>
            </w:rPr>
          </w:pPr>
        </w:p>
        <w:p w14:paraId="3C108152" w14:textId="77777777" w:rsidR="00AF08BE" w:rsidRDefault="00AF08BE" w:rsidP="00F9691E">
          <w:pPr>
            <w:pStyle w:val="Heading2"/>
            <w:rPr>
              <w:rStyle w:val="SubtleEmphasis"/>
            </w:rPr>
          </w:pPr>
        </w:p>
        <w:p w14:paraId="603DFC21" w14:textId="77777777" w:rsidR="00AF08BE" w:rsidRDefault="00AF08BE" w:rsidP="00F9691E">
          <w:pPr>
            <w:pStyle w:val="Heading2"/>
            <w:rPr>
              <w:rStyle w:val="SubtleEmphasis"/>
            </w:rPr>
          </w:pPr>
        </w:p>
        <w:p w14:paraId="44FE79EB" w14:textId="77777777" w:rsidR="00AF08BE" w:rsidRDefault="00AF08BE" w:rsidP="00F9691E">
          <w:pPr>
            <w:pStyle w:val="Heading2"/>
            <w:rPr>
              <w:rStyle w:val="SubtleEmphasis"/>
            </w:rPr>
          </w:pPr>
        </w:p>
        <w:p w14:paraId="719816D7" w14:textId="77777777" w:rsidR="00AF08BE" w:rsidRDefault="00AF08BE" w:rsidP="00F9691E">
          <w:pPr>
            <w:pStyle w:val="Heading2"/>
            <w:rPr>
              <w:rStyle w:val="SubtleEmphasis"/>
            </w:rPr>
          </w:pPr>
        </w:p>
        <w:p w14:paraId="72B13A93" w14:textId="77777777" w:rsidR="00AF08BE" w:rsidRPr="008900C0" w:rsidRDefault="00AF08BE" w:rsidP="008900C0">
          <w:pPr>
            <w:rPr>
              <w:rFonts w:asciiTheme="majorHAnsi" w:hAnsiTheme="majorHAnsi" w:cstheme="majorHAnsi"/>
              <w:b/>
              <w:sz w:val="26"/>
              <w:szCs w:val="26"/>
            </w:rPr>
          </w:pPr>
          <w:bookmarkStart w:id="7" w:name="_Toc323738617"/>
          <w:r w:rsidRPr="008900C0">
            <w:rPr>
              <w:rFonts w:asciiTheme="majorHAnsi" w:hAnsiTheme="majorHAnsi" w:cstheme="majorHAnsi"/>
              <w:b/>
              <w:sz w:val="26"/>
              <w:szCs w:val="26"/>
            </w:rPr>
            <w:t>Program Sponsor:</w:t>
          </w:r>
          <w:bookmarkEnd w:id="7"/>
        </w:p>
        <w:bookmarkStart w:id="8" w:name="_Toc323738618"/>
        <w:p w14:paraId="14211F01" w14:textId="77777777" w:rsidR="00AF08BE" w:rsidRPr="008900C0" w:rsidRDefault="006C1DB6" w:rsidP="008900C0">
          <w:pPr>
            <w:spacing w:after="0"/>
            <w:rPr>
              <w:b/>
              <w:i/>
              <w:color w:val="E36C0A" w:themeColor="accent6" w:themeShade="BF"/>
            </w:rPr>
          </w:pPr>
          <w:r w:rsidRPr="00820AC9">
            <w:rPr>
              <w:b/>
              <w:i/>
              <w:color w:val="E36C0A" w:themeColor="accent6" w:themeShade="BF"/>
              <w:u w:val="single"/>
            </w:rPr>
            <w:fldChar w:fldCharType="begin">
              <w:ffData>
                <w:name w:val="Text4"/>
                <w:enabled/>
                <w:calcOnExit w:val="0"/>
                <w:textInput/>
              </w:ffData>
            </w:fldChar>
          </w:r>
          <w:bookmarkStart w:id="9" w:name="Text4"/>
          <w:r w:rsidR="00820AC9" w:rsidRPr="00820AC9">
            <w:rPr>
              <w:b/>
              <w:i/>
              <w:color w:val="E36C0A" w:themeColor="accent6" w:themeShade="BF"/>
              <w:u w:val="single"/>
            </w:rPr>
            <w:instrText xml:space="preserve"> FORMTEXT </w:instrText>
          </w:r>
          <w:r w:rsidRPr="00820AC9">
            <w:rPr>
              <w:b/>
              <w:i/>
              <w:color w:val="E36C0A" w:themeColor="accent6" w:themeShade="BF"/>
              <w:u w:val="single"/>
            </w:rPr>
          </w:r>
          <w:r w:rsidRPr="00820AC9">
            <w:rPr>
              <w:b/>
              <w:i/>
              <w:color w:val="E36C0A" w:themeColor="accent6" w:themeShade="BF"/>
              <w:u w:val="single"/>
            </w:rPr>
            <w:fldChar w:fldCharType="separate"/>
          </w:r>
          <w:r w:rsidR="00820AC9" w:rsidRPr="00820AC9">
            <w:rPr>
              <w:b/>
              <w:i/>
              <w:noProof/>
              <w:color w:val="E36C0A" w:themeColor="accent6" w:themeShade="BF"/>
              <w:u w:val="single"/>
            </w:rPr>
            <w:t> </w:t>
          </w:r>
          <w:r w:rsidR="00820AC9" w:rsidRPr="00820AC9">
            <w:rPr>
              <w:b/>
              <w:i/>
              <w:noProof/>
              <w:color w:val="E36C0A" w:themeColor="accent6" w:themeShade="BF"/>
              <w:u w:val="single"/>
            </w:rPr>
            <w:t> </w:t>
          </w:r>
          <w:r w:rsidR="00820AC9" w:rsidRPr="00820AC9">
            <w:rPr>
              <w:b/>
              <w:i/>
              <w:noProof/>
              <w:color w:val="E36C0A" w:themeColor="accent6" w:themeShade="BF"/>
              <w:u w:val="single"/>
            </w:rPr>
            <w:t> </w:t>
          </w:r>
          <w:r w:rsidR="00820AC9" w:rsidRPr="00820AC9">
            <w:rPr>
              <w:b/>
              <w:i/>
              <w:noProof/>
              <w:color w:val="E36C0A" w:themeColor="accent6" w:themeShade="BF"/>
              <w:u w:val="single"/>
            </w:rPr>
            <w:t> </w:t>
          </w:r>
          <w:r w:rsidR="00820AC9" w:rsidRPr="00820AC9">
            <w:rPr>
              <w:b/>
              <w:i/>
              <w:noProof/>
              <w:color w:val="E36C0A" w:themeColor="accent6" w:themeShade="BF"/>
              <w:u w:val="single"/>
            </w:rPr>
            <w:t> </w:t>
          </w:r>
          <w:r w:rsidRPr="00820AC9">
            <w:rPr>
              <w:b/>
              <w:i/>
              <w:color w:val="E36C0A" w:themeColor="accent6" w:themeShade="BF"/>
              <w:u w:val="single"/>
            </w:rPr>
            <w:fldChar w:fldCharType="end"/>
          </w:r>
          <w:bookmarkEnd w:id="9"/>
          <w:r w:rsidR="009215C9">
            <w:rPr>
              <w:b/>
              <w:i/>
              <w:color w:val="E36C0A" w:themeColor="accent6" w:themeShade="BF"/>
            </w:rPr>
            <w:t xml:space="preserve"> </w:t>
          </w:r>
          <w:r w:rsidR="002C2CCC" w:rsidRPr="008900C0">
            <w:rPr>
              <w:b/>
              <w:i/>
              <w:color w:val="E36C0A" w:themeColor="accent6" w:themeShade="BF"/>
            </w:rPr>
            <w:t>[</w:t>
          </w:r>
          <w:r w:rsidR="00AF08BE" w:rsidRPr="008900C0">
            <w:rPr>
              <w:b/>
              <w:i/>
              <w:color w:val="E36C0A" w:themeColor="accent6" w:themeShade="BF"/>
            </w:rPr>
            <w:t>Insert name of sponsoring organization</w:t>
          </w:r>
          <w:bookmarkEnd w:id="8"/>
          <w:r w:rsidR="002C2CCC" w:rsidRPr="008900C0">
            <w:rPr>
              <w:b/>
              <w:i/>
              <w:color w:val="E36C0A" w:themeColor="accent6" w:themeShade="BF"/>
            </w:rPr>
            <w:t>]</w:t>
          </w:r>
        </w:p>
        <w:bookmarkStart w:id="10" w:name="_Toc323738619"/>
        <w:p w14:paraId="55AF17BE" w14:textId="77777777" w:rsidR="00AF08BE" w:rsidRPr="008900C0" w:rsidRDefault="006C1DB6" w:rsidP="008900C0">
          <w:pPr>
            <w:spacing w:after="0"/>
            <w:rPr>
              <w:b/>
              <w:i/>
              <w:color w:val="E36C0A" w:themeColor="accent6" w:themeShade="BF"/>
            </w:rPr>
          </w:pPr>
          <w:r w:rsidRPr="00820AC9">
            <w:rPr>
              <w:b/>
              <w:i/>
              <w:color w:val="E36C0A" w:themeColor="accent6" w:themeShade="BF"/>
              <w:u w:val="single"/>
            </w:rPr>
            <w:fldChar w:fldCharType="begin">
              <w:ffData>
                <w:name w:val="Text4"/>
                <w:enabled/>
                <w:calcOnExit w:val="0"/>
                <w:textInput/>
              </w:ffData>
            </w:fldChar>
          </w:r>
          <w:r w:rsidR="00820AC9" w:rsidRPr="00820AC9">
            <w:rPr>
              <w:b/>
              <w:i/>
              <w:color w:val="E36C0A" w:themeColor="accent6" w:themeShade="BF"/>
              <w:u w:val="single"/>
            </w:rPr>
            <w:instrText xml:space="preserve"> FORMTEXT </w:instrText>
          </w:r>
          <w:r w:rsidRPr="00820AC9">
            <w:rPr>
              <w:b/>
              <w:i/>
              <w:color w:val="E36C0A" w:themeColor="accent6" w:themeShade="BF"/>
              <w:u w:val="single"/>
            </w:rPr>
          </w:r>
          <w:r w:rsidRPr="00820AC9">
            <w:rPr>
              <w:b/>
              <w:i/>
              <w:color w:val="E36C0A" w:themeColor="accent6" w:themeShade="BF"/>
              <w:u w:val="single"/>
            </w:rPr>
            <w:fldChar w:fldCharType="separate"/>
          </w:r>
          <w:r w:rsidR="00820AC9" w:rsidRPr="00820AC9">
            <w:rPr>
              <w:b/>
              <w:i/>
              <w:noProof/>
              <w:color w:val="E36C0A" w:themeColor="accent6" w:themeShade="BF"/>
              <w:u w:val="single"/>
            </w:rPr>
            <w:t> </w:t>
          </w:r>
          <w:r w:rsidR="00820AC9" w:rsidRPr="00820AC9">
            <w:rPr>
              <w:b/>
              <w:i/>
              <w:noProof/>
              <w:color w:val="E36C0A" w:themeColor="accent6" w:themeShade="BF"/>
              <w:u w:val="single"/>
            </w:rPr>
            <w:t> </w:t>
          </w:r>
          <w:r w:rsidR="00820AC9" w:rsidRPr="00820AC9">
            <w:rPr>
              <w:b/>
              <w:i/>
              <w:noProof/>
              <w:color w:val="E36C0A" w:themeColor="accent6" w:themeShade="BF"/>
              <w:u w:val="single"/>
            </w:rPr>
            <w:t> </w:t>
          </w:r>
          <w:r w:rsidR="00820AC9" w:rsidRPr="00820AC9">
            <w:rPr>
              <w:b/>
              <w:i/>
              <w:noProof/>
              <w:color w:val="E36C0A" w:themeColor="accent6" w:themeShade="BF"/>
              <w:u w:val="single"/>
            </w:rPr>
            <w:t> </w:t>
          </w:r>
          <w:r w:rsidR="00820AC9" w:rsidRPr="00820AC9">
            <w:rPr>
              <w:b/>
              <w:i/>
              <w:noProof/>
              <w:color w:val="E36C0A" w:themeColor="accent6" w:themeShade="BF"/>
              <w:u w:val="single"/>
            </w:rPr>
            <w:t> </w:t>
          </w:r>
          <w:r w:rsidRPr="00820AC9">
            <w:rPr>
              <w:b/>
              <w:i/>
              <w:color w:val="E36C0A" w:themeColor="accent6" w:themeShade="BF"/>
              <w:u w:val="single"/>
            </w:rPr>
            <w:fldChar w:fldCharType="end"/>
          </w:r>
          <w:r w:rsidR="009215C9" w:rsidRPr="008900C0">
            <w:rPr>
              <w:b/>
              <w:i/>
              <w:color w:val="E36C0A" w:themeColor="accent6" w:themeShade="BF"/>
            </w:rPr>
            <w:t xml:space="preserve"> </w:t>
          </w:r>
          <w:r w:rsidR="002C2CCC" w:rsidRPr="008900C0">
            <w:rPr>
              <w:b/>
              <w:i/>
              <w:color w:val="E36C0A" w:themeColor="accent6" w:themeShade="BF"/>
            </w:rPr>
            <w:t>[</w:t>
          </w:r>
          <w:r w:rsidR="00AF08BE" w:rsidRPr="008900C0">
            <w:rPr>
              <w:b/>
              <w:i/>
              <w:color w:val="E36C0A" w:themeColor="accent6" w:themeShade="BF"/>
            </w:rPr>
            <w:t>Insert mailing address for sponsoring organization</w:t>
          </w:r>
          <w:bookmarkEnd w:id="10"/>
          <w:r w:rsidR="002C2CCC" w:rsidRPr="008900C0">
            <w:rPr>
              <w:b/>
              <w:i/>
              <w:color w:val="E36C0A" w:themeColor="accent6" w:themeShade="BF"/>
            </w:rPr>
            <w:t>]</w:t>
          </w:r>
        </w:p>
        <w:bookmarkStart w:id="11" w:name="_Toc323738620"/>
        <w:p w14:paraId="392EBE92" w14:textId="77777777" w:rsidR="00AF08BE" w:rsidRPr="008900C0" w:rsidRDefault="006C1DB6" w:rsidP="008900C0">
          <w:pPr>
            <w:spacing w:after="0"/>
            <w:rPr>
              <w:b/>
              <w:i/>
              <w:color w:val="E36C0A" w:themeColor="accent6" w:themeShade="BF"/>
            </w:rPr>
          </w:pPr>
          <w:r w:rsidRPr="00820AC9">
            <w:rPr>
              <w:b/>
              <w:i/>
              <w:color w:val="E36C0A" w:themeColor="accent6" w:themeShade="BF"/>
              <w:u w:val="single"/>
            </w:rPr>
            <w:fldChar w:fldCharType="begin">
              <w:ffData>
                <w:name w:val="Text4"/>
                <w:enabled/>
                <w:calcOnExit w:val="0"/>
                <w:textInput/>
              </w:ffData>
            </w:fldChar>
          </w:r>
          <w:r w:rsidR="00820AC9" w:rsidRPr="00820AC9">
            <w:rPr>
              <w:b/>
              <w:i/>
              <w:color w:val="E36C0A" w:themeColor="accent6" w:themeShade="BF"/>
              <w:u w:val="single"/>
            </w:rPr>
            <w:instrText xml:space="preserve"> FORMTEXT </w:instrText>
          </w:r>
          <w:r w:rsidRPr="00820AC9">
            <w:rPr>
              <w:b/>
              <w:i/>
              <w:color w:val="E36C0A" w:themeColor="accent6" w:themeShade="BF"/>
              <w:u w:val="single"/>
            </w:rPr>
          </w:r>
          <w:r w:rsidRPr="00820AC9">
            <w:rPr>
              <w:b/>
              <w:i/>
              <w:color w:val="E36C0A" w:themeColor="accent6" w:themeShade="BF"/>
              <w:u w:val="single"/>
            </w:rPr>
            <w:fldChar w:fldCharType="separate"/>
          </w:r>
          <w:r w:rsidR="00820AC9" w:rsidRPr="00820AC9">
            <w:rPr>
              <w:b/>
              <w:i/>
              <w:noProof/>
              <w:color w:val="E36C0A" w:themeColor="accent6" w:themeShade="BF"/>
              <w:u w:val="single"/>
            </w:rPr>
            <w:t> </w:t>
          </w:r>
          <w:r w:rsidR="00820AC9" w:rsidRPr="00820AC9">
            <w:rPr>
              <w:b/>
              <w:i/>
              <w:noProof/>
              <w:color w:val="E36C0A" w:themeColor="accent6" w:themeShade="BF"/>
              <w:u w:val="single"/>
            </w:rPr>
            <w:t> </w:t>
          </w:r>
          <w:r w:rsidR="00820AC9" w:rsidRPr="00820AC9">
            <w:rPr>
              <w:b/>
              <w:i/>
              <w:noProof/>
              <w:color w:val="E36C0A" w:themeColor="accent6" w:themeShade="BF"/>
              <w:u w:val="single"/>
            </w:rPr>
            <w:t> </w:t>
          </w:r>
          <w:r w:rsidR="00820AC9" w:rsidRPr="00820AC9">
            <w:rPr>
              <w:b/>
              <w:i/>
              <w:noProof/>
              <w:color w:val="E36C0A" w:themeColor="accent6" w:themeShade="BF"/>
              <w:u w:val="single"/>
            </w:rPr>
            <w:t> </w:t>
          </w:r>
          <w:r w:rsidR="00820AC9" w:rsidRPr="00820AC9">
            <w:rPr>
              <w:b/>
              <w:i/>
              <w:noProof/>
              <w:color w:val="E36C0A" w:themeColor="accent6" w:themeShade="BF"/>
              <w:u w:val="single"/>
            </w:rPr>
            <w:t> </w:t>
          </w:r>
          <w:r w:rsidRPr="00820AC9">
            <w:rPr>
              <w:b/>
              <w:i/>
              <w:color w:val="E36C0A" w:themeColor="accent6" w:themeShade="BF"/>
              <w:u w:val="single"/>
            </w:rPr>
            <w:fldChar w:fldCharType="end"/>
          </w:r>
          <w:r w:rsidR="009215C9" w:rsidRPr="008900C0">
            <w:rPr>
              <w:b/>
              <w:i/>
              <w:color w:val="E36C0A" w:themeColor="accent6" w:themeShade="BF"/>
            </w:rPr>
            <w:t xml:space="preserve"> </w:t>
          </w:r>
          <w:r w:rsidR="002C2CCC" w:rsidRPr="008900C0">
            <w:rPr>
              <w:b/>
              <w:i/>
              <w:color w:val="E36C0A" w:themeColor="accent6" w:themeShade="BF"/>
            </w:rPr>
            <w:t>[</w:t>
          </w:r>
          <w:r w:rsidR="00AF08BE" w:rsidRPr="008900C0">
            <w:rPr>
              <w:b/>
              <w:i/>
              <w:color w:val="E36C0A" w:themeColor="accent6" w:themeShade="BF"/>
            </w:rPr>
            <w:t>Insert phone number, email, or both for sponsoring organization</w:t>
          </w:r>
          <w:bookmarkEnd w:id="11"/>
          <w:r w:rsidR="002C2CCC" w:rsidRPr="008900C0">
            <w:rPr>
              <w:b/>
              <w:i/>
              <w:color w:val="E36C0A" w:themeColor="accent6" w:themeShade="BF"/>
            </w:rPr>
            <w:t>]</w:t>
          </w:r>
        </w:p>
        <w:p w14:paraId="5151CC1E" w14:textId="77777777" w:rsidR="00B577BE" w:rsidRPr="00F9691E" w:rsidRDefault="00D755FC" w:rsidP="00AF08BE">
          <w:pPr>
            <w:pStyle w:val="Heading2"/>
            <w:spacing w:before="0" w:line="240" w:lineRule="auto"/>
            <w:rPr>
              <w:i/>
              <w:iCs/>
            </w:rPr>
          </w:pPr>
          <w:r>
            <w:br w:type="page"/>
          </w:r>
        </w:p>
        <w:sdt>
          <w:sdtPr>
            <w:rPr>
              <w:rFonts w:asciiTheme="minorHAnsi" w:eastAsiaTheme="minorEastAsia" w:hAnsiTheme="minorHAnsi" w:cstheme="minorBidi"/>
              <w:b w:val="0"/>
              <w:bCs w:val="0"/>
              <w:sz w:val="22"/>
              <w:szCs w:val="22"/>
            </w:rPr>
            <w:id w:val="1603241"/>
            <w:docPartObj>
              <w:docPartGallery w:val="Table of Contents"/>
              <w:docPartUnique/>
            </w:docPartObj>
          </w:sdtPr>
          <w:sdtEndPr/>
          <w:sdtContent>
            <w:p w14:paraId="4A107603" w14:textId="77777777" w:rsidR="008900C0" w:rsidRDefault="008900C0">
              <w:pPr>
                <w:pStyle w:val="TOCHeading"/>
              </w:pPr>
              <w:r>
                <w:t>Table of Contents</w:t>
              </w:r>
            </w:p>
            <w:p w14:paraId="748C2621" w14:textId="77777777" w:rsidR="00322BA0" w:rsidRDefault="006C1DB6">
              <w:pPr>
                <w:pStyle w:val="TOC1"/>
                <w:tabs>
                  <w:tab w:val="right" w:leader="dot" w:pos="9350"/>
                </w:tabs>
                <w:rPr>
                  <w:b w:val="0"/>
                  <w:noProof/>
                  <w:lang w:bidi="ar-SA"/>
                </w:rPr>
              </w:pPr>
              <w:r>
                <w:fldChar w:fldCharType="begin"/>
              </w:r>
              <w:r w:rsidR="008900C0">
                <w:instrText xml:space="preserve"> TOC \o "1-3" \h \z \u </w:instrText>
              </w:r>
              <w:r>
                <w:fldChar w:fldCharType="separate"/>
              </w:r>
              <w:hyperlink w:anchor="_Toc355859096" w:history="1">
                <w:r w:rsidR="00322BA0" w:rsidRPr="00D92819">
                  <w:rPr>
                    <w:rStyle w:val="Hyperlink"/>
                    <w:noProof/>
                  </w:rPr>
                  <w:t>List of Figures</w:t>
                </w:r>
                <w:r w:rsidR="00322BA0">
                  <w:rPr>
                    <w:noProof/>
                    <w:webHidden/>
                  </w:rPr>
                  <w:tab/>
                </w:r>
                <w:r>
                  <w:rPr>
                    <w:noProof/>
                    <w:webHidden/>
                  </w:rPr>
                  <w:fldChar w:fldCharType="begin"/>
                </w:r>
                <w:r w:rsidR="00322BA0">
                  <w:rPr>
                    <w:noProof/>
                    <w:webHidden/>
                  </w:rPr>
                  <w:instrText xml:space="preserve"> PAGEREF _Toc355859096 \h </w:instrText>
                </w:r>
                <w:r>
                  <w:rPr>
                    <w:noProof/>
                    <w:webHidden/>
                  </w:rPr>
                </w:r>
                <w:r>
                  <w:rPr>
                    <w:noProof/>
                    <w:webHidden/>
                  </w:rPr>
                  <w:fldChar w:fldCharType="separate"/>
                </w:r>
                <w:r w:rsidR="00322BA0">
                  <w:rPr>
                    <w:noProof/>
                    <w:webHidden/>
                  </w:rPr>
                  <w:t>iv</w:t>
                </w:r>
                <w:r>
                  <w:rPr>
                    <w:noProof/>
                    <w:webHidden/>
                  </w:rPr>
                  <w:fldChar w:fldCharType="end"/>
                </w:r>
              </w:hyperlink>
            </w:p>
            <w:p w14:paraId="3F9FC669" w14:textId="77777777" w:rsidR="00322BA0" w:rsidRDefault="00B15476">
              <w:pPr>
                <w:pStyle w:val="TOC1"/>
                <w:tabs>
                  <w:tab w:val="right" w:leader="dot" w:pos="9350"/>
                </w:tabs>
                <w:rPr>
                  <w:b w:val="0"/>
                  <w:noProof/>
                  <w:lang w:bidi="ar-SA"/>
                </w:rPr>
              </w:pPr>
              <w:hyperlink w:anchor="_Toc355859097" w:history="1">
                <w:r w:rsidR="00322BA0" w:rsidRPr="00D92819">
                  <w:rPr>
                    <w:rStyle w:val="Hyperlink"/>
                    <w:rFonts w:eastAsiaTheme="minorHAnsi"/>
                    <w:noProof/>
                  </w:rPr>
                  <w:t>List of Acronyms</w:t>
                </w:r>
                <w:r w:rsidR="00322BA0">
                  <w:rPr>
                    <w:noProof/>
                    <w:webHidden/>
                  </w:rPr>
                  <w:tab/>
                </w:r>
                <w:r w:rsidR="006C1DB6">
                  <w:rPr>
                    <w:noProof/>
                    <w:webHidden/>
                  </w:rPr>
                  <w:fldChar w:fldCharType="begin"/>
                </w:r>
                <w:r w:rsidR="00322BA0">
                  <w:rPr>
                    <w:noProof/>
                    <w:webHidden/>
                  </w:rPr>
                  <w:instrText xml:space="preserve"> PAGEREF _Toc355859097 \h </w:instrText>
                </w:r>
                <w:r w:rsidR="006C1DB6">
                  <w:rPr>
                    <w:noProof/>
                    <w:webHidden/>
                  </w:rPr>
                </w:r>
                <w:r w:rsidR="006C1DB6">
                  <w:rPr>
                    <w:noProof/>
                    <w:webHidden/>
                  </w:rPr>
                  <w:fldChar w:fldCharType="separate"/>
                </w:r>
                <w:r w:rsidR="00322BA0">
                  <w:rPr>
                    <w:noProof/>
                    <w:webHidden/>
                  </w:rPr>
                  <w:t>v</w:t>
                </w:r>
                <w:r w:rsidR="006C1DB6">
                  <w:rPr>
                    <w:noProof/>
                    <w:webHidden/>
                  </w:rPr>
                  <w:fldChar w:fldCharType="end"/>
                </w:r>
              </w:hyperlink>
            </w:p>
            <w:p w14:paraId="6F8B7EE3" w14:textId="77777777" w:rsidR="00322BA0" w:rsidRDefault="00B15476">
              <w:pPr>
                <w:pStyle w:val="TOC1"/>
                <w:tabs>
                  <w:tab w:val="right" w:leader="dot" w:pos="9350"/>
                </w:tabs>
                <w:rPr>
                  <w:b w:val="0"/>
                  <w:noProof/>
                  <w:lang w:bidi="ar-SA"/>
                </w:rPr>
              </w:pPr>
              <w:hyperlink w:anchor="_Toc355859098" w:history="1">
                <w:r w:rsidR="00322BA0" w:rsidRPr="00D92819">
                  <w:rPr>
                    <w:rStyle w:val="Hyperlink"/>
                    <w:noProof/>
                  </w:rPr>
                  <w:t>1. Introduction</w:t>
                </w:r>
                <w:r w:rsidR="00322BA0">
                  <w:rPr>
                    <w:noProof/>
                    <w:webHidden/>
                  </w:rPr>
                  <w:tab/>
                </w:r>
                <w:r w:rsidR="006C1DB6">
                  <w:rPr>
                    <w:noProof/>
                    <w:webHidden/>
                  </w:rPr>
                  <w:fldChar w:fldCharType="begin"/>
                </w:r>
                <w:r w:rsidR="00322BA0">
                  <w:rPr>
                    <w:noProof/>
                    <w:webHidden/>
                  </w:rPr>
                  <w:instrText xml:space="preserve"> PAGEREF _Toc355859098 \h </w:instrText>
                </w:r>
                <w:r w:rsidR="006C1DB6">
                  <w:rPr>
                    <w:noProof/>
                    <w:webHidden/>
                  </w:rPr>
                </w:r>
                <w:r w:rsidR="006C1DB6">
                  <w:rPr>
                    <w:noProof/>
                    <w:webHidden/>
                  </w:rPr>
                  <w:fldChar w:fldCharType="separate"/>
                </w:r>
                <w:r w:rsidR="00322BA0">
                  <w:rPr>
                    <w:noProof/>
                    <w:webHidden/>
                  </w:rPr>
                  <w:t>6</w:t>
                </w:r>
                <w:r w:rsidR="006C1DB6">
                  <w:rPr>
                    <w:noProof/>
                    <w:webHidden/>
                  </w:rPr>
                  <w:fldChar w:fldCharType="end"/>
                </w:r>
              </w:hyperlink>
            </w:p>
            <w:p w14:paraId="558FB503" w14:textId="77777777" w:rsidR="00322BA0" w:rsidRDefault="00B15476">
              <w:pPr>
                <w:pStyle w:val="TOC1"/>
                <w:tabs>
                  <w:tab w:val="right" w:leader="dot" w:pos="9350"/>
                </w:tabs>
                <w:rPr>
                  <w:b w:val="0"/>
                  <w:noProof/>
                  <w:lang w:bidi="ar-SA"/>
                </w:rPr>
              </w:pPr>
              <w:hyperlink w:anchor="_Toc355859099" w:history="1">
                <w:r w:rsidR="00322BA0" w:rsidRPr="00D92819">
                  <w:rPr>
                    <w:rStyle w:val="Hyperlink"/>
                    <w:noProof/>
                  </w:rPr>
                  <w:t>2</w:t>
                </w:r>
                <w:r w:rsidR="00322BA0" w:rsidRPr="00D92819">
                  <w:rPr>
                    <w:rStyle w:val="Hyperlink"/>
                    <w:rFonts w:eastAsiaTheme="minorHAnsi"/>
                    <w:noProof/>
                  </w:rPr>
                  <w:t>. Need for Program</w:t>
                </w:r>
                <w:r w:rsidR="00322BA0">
                  <w:rPr>
                    <w:noProof/>
                    <w:webHidden/>
                  </w:rPr>
                  <w:tab/>
                </w:r>
                <w:r w:rsidR="006C1DB6">
                  <w:rPr>
                    <w:noProof/>
                    <w:webHidden/>
                  </w:rPr>
                  <w:fldChar w:fldCharType="begin"/>
                </w:r>
                <w:r w:rsidR="00322BA0">
                  <w:rPr>
                    <w:noProof/>
                    <w:webHidden/>
                  </w:rPr>
                  <w:instrText xml:space="preserve"> PAGEREF _Toc355859099 \h </w:instrText>
                </w:r>
                <w:r w:rsidR="006C1DB6">
                  <w:rPr>
                    <w:noProof/>
                    <w:webHidden/>
                  </w:rPr>
                </w:r>
                <w:r w:rsidR="006C1DB6">
                  <w:rPr>
                    <w:noProof/>
                    <w:webHidden/>
                  </w:rPr>
                  <w:fldChar w:fldCharType="separate"/>
                </w:r>
                <w:r w:rsidR="00322BA0">
                  <w:rPr>
                    <w:noProof/>
                    <w:webHidden/>
                  </w:rPr>
                  <w:t>6</w:t>
                </w:r>
                <w:r w:rsidR="006C1DB6">
                  <w:rPr>
                    <w:noProof/>
                    <w:webHidden/>
                  </w:rPr>
                  <w:fldChar w:fldCharType="end"/>
                </w:r>
              </w:hyperlink>
            </w:p>
            <w:p w14:paraId="05201952" w14:textId="77777777" w:rsidR="00322BA0" w:rsidRDefault="00B15476">
              <w:pPr>
                <w:pStyle w:val="TOC1"/>
                <w:tabs>
                  <w:tab w:val="right" w:leader="dot" w:pos="9350"/>
                </w:tabs>
                <w:rPr>
                  <w:b w:val="0"/>
                  <w:noProof/>
                  <w:lang w:bidi="ar-SA"/>
                </w:rPr>
              </w:pPr>
              <w:hyperlink w:anchor="_Toc355859100" w:history="1">
                <w:r w:rsidR="00322BA0" w:rsidRPr="00D92819">
                  <w:rPr>
                    <w:rStyle w:val="Hyperlink"/>
                    <w:noProof/>
                  </w:rPr>
                  <w:t>3. Objectives</w:t>
                </w:r>
                <w:r w:rsidR="00322BA0">
                  <w:rPr>
                    <w:noProof/>
                    <w:webHidden/>
                  </w:rPr>
                  <w:tab/>
                </w:r>
                <w:r w:rsidR="006C1DB6">
                  <w:rPr>
                    <w:noProof/>
                    <w:webHidden/>
                  </w:rPr>
                  <w:fldChar w:fldCharType="begin"/>
                </w:r>
                <w:r w:rsidR="00322BA0">
                  <w:rPr>
                    <w:noProof/>
                    <w:webHidden/>
                  </w:rPr>
                  <w:instrText xml:space="preserve"> PAGEREF _Toc355859100 \h </w:instrText>
                </w:r>
                <w:r w:rsidR="006C1DB6">
                  <w:rPr>
                    <w:noProof/>
                    <w:webHidden/>
                  </w:rPr>
                </w:r>
                <w:r w:rsidR="006C1DB6">
                  <w:rPr>
                    <w:noProof/>
                    <w:webHidden/>
                  </w:rPr>
                  <w:fldChar w:fldCharType="separate"/>
                </w:r>
                <w:r w:rsidR="00322BA0">
                  <w:rPr>
                    <w:noProof/>
                    <w:webHidden/>
                  </w:rPr>
                  <w:t>7</w:t>
                </w:r>
                <w:r w:rsidR="006C1DB6">
                  <w:rPr>
                    <w:noProof/>
                    <w:webHidden/>
                  </w:rPr>
                  <w:fldChar w:fldCharType="end"/>
                </w:r>
              </w:hyperlink>
            </w:p>
            <w:p w14:paraId="3B78217A" w14:textId="77777777" w:rsidR="00322BA0" w:rsidRDefault="00B15476">
              <w:pPr>
                <w:pStyle w:val="TOC1"/>
                <w:tabs>
                  <w:tab w:val="right" w:leader="dot" w:pos="9350"/>
                </w:tabs>
                <w:rPr>
                  <w:b w:val="0"/>
                  <w:noProof/>
                  <w:lang w:bidi="ar-SA"/>
                </w:rPr>
              </w:pPr>
              <w:hyperlink w:anchor="_Toc355859101" w:history="1">
                <w:r w:rsidR="00322BA0" w:rsidRPr="00D92819">
                  <w:rPr>
                    <w:rStyle w:val="Hyperlink"/>
                    <w:noProof/>
                  </w:rPr>
                  <w:t>4. Definitions</w:t>
                </w:r>
                <w:r w:rsidR="00322BA0">
                  <w:rPr>
                    <w:noProof/>
                    <w:webHidden/>
                  </w:rPr>
                  <w:tab/>
                </w:r>
                <w:r w:rsidR="006C1DB6">
                  <w:rPr>
                    <w:noProof/>
                    <w:webHidden/>
                  </w:rPr>
                  <w:fldChar w:fldCharType="begin"/>
                </w:r>
                <w:r w:rsidR="00322BA0">
                  <w:rPr>
                    <w:noProof/>
                    <w:webHidden/>
                  </w:rPr>
                  <w:instrText xml:space="preserve"> PAGEREF _Toc355859101 \h </w:instrText>
                </w:r>
                <w:r w:rsidR="006C1DB6">
                  <w:rPr>
                    <w:noProof/>
                    <w:webHidden/>
                  </w:rPr>
                </w:r>
                <w:r w:rsidR="006C1DB6">
                  <w:rPr>
                    <w:noProof/>
                    <w:webHidden/>
                  </w:rPr>
                  <w:fldChar w:fldCharType="separate"/>
                </w:r>
                <w:r w:rsidR="00322BA0">
                  <w:rPr>
                    <w:noProof/>
                    <w:webHidden/>
                  </w:rPr>
                  <w:t>8</w:t>
                </w:r>
                <w:r w:rsidR="006C1DB6">
                  <w:rPr>
                    <w:noProof/>
                    <w:webHidden/>
                  </w:rPr>
                  <w:fldChar w:fldCharType="end"/>
                </w:r>
              </w:hyperlink>
            </w:p>
            <w:p w14:paraId="0AA91220" w14:textId="77777777" w:rsidR="00322BA0" w:rsidRDefault="00B15476">
              <w:pPr>
                <w:pStyle w:val="TOC1"/>
                <w:tabs>
                  <w:tab w:val="right" w:leader="dot" w:pos="9350"/>
                </w:tabs>
                <w:rPr>
                  <w:b w:val="0"/>
                  <w:noProof/>
                  <w:lang w:bidi="ar-SA"/>
                </w:rPr>
              </w:pPr>
              <w:hyperlink w:anchor="_Toc355859102" w:history="1">
                <w:r w:rsidR="00322BA0" w:rsidRPr="00D92819">
                  <w:rPr>
                    <w:rStyle w:val="Hyperlink"/>
                    <w:noProof/>
                  </w:rPr>
                  <w:t>5. Program Establishment and Operation</w:t>
                </w:r>
                <w:r w:rsidR="00322BA0">
                  <w:rPr>
                    <w:noProof/>
                    <w:webHidden/>
                  </w:rPr>
                  <w:tab/>
                </w:r>
                <w:r w:rsidR="006C1DB6">
                  <w:rPr>
                    <w:noProof/>
                    <w:webHidden/>
                  </w:rPr>
                  <w:fldChar w:fldCharType="begin"/>
                </w:r>
                <w:r w:rsidR="00322BA0">
                  <w:rPr>
                    <w:noProof/>
                    <w:webHidden/>
                  </w:rPr>
                  <w:instrText xml:space="preserve"> PAGEREF _Toc355859102 \h </w:instrText>
                </w:r>
                <w:r w:rsidR="006C1DB6">
                  <w:rPr>
                    <w:noProof/>
                    <w:webHidden/>
                  </w:rPr>
                </w:r>
                <w:r w:rsidR="006C1DB6">
                  <w:rPr>
                    <w:noProof/>
                    <w:webHidden/>
                  </w:rPr>
                  <w:fldChar w:fldCharType="separate"/>
                </w:r>
                <w:r w:rsidR="00322BA0">
                  <w:rPr>
                    <w:noProof/>
                    <w:webHidden/>
                  </w:rPr>
                  <w:t>12</w:t>
                </w:r>
                <w:r w:rsidR="006C1DB6">
                  <w:rPr>
                    <w:noProof/>
                    <w:webHidden/>
                  </w:rPr>
                  <w:fldChar w:fldCharType="end"/>
                </w:r>
              </w:hyperlink>
            </w:p>
            <w:p w14:paraId="13291012" w14:textId="77777777" w:rsidR="00322BA0" w:rsidRDefault="00B15476">
              <w:pPr>
                <w:pStyle w:val="TOC2"/>
                <w:tabs>
                  <w:tab w:val="right" w:leader="dot" w:pos="9350"/>
                </w:tabs>
                <w:rPr>
                  <w:b w:val="0"/>
                  <w:noProof/>
                  <w:lang w:bidi="ar-SA"/>
                </w:rPr>
              </w:pPr>
              <w:hyperlink w:anchor="_Toc355859103" w:history="1">
                <w:r w:rsidR="00322BA0" w:rsidRPr="00D92819">
                  <w:rPr>
                    <w:rStyle w:val="Hyperlink"/>
                    <w:noProof/>
                  </w:rPr>
                  <w:t>5.1 Overview</w:t>
                </w:r>
                <w:r w:rsidR="00322BA0">
                  <w:rPr>
                    <w:noProof/>
                    <w:webHidden/>
                  </w:rPr>
                  <w:tab/>
                </w:r>
                <w:r w:rsidR="006C1DB6">
                  <w:rPr>
                    <w:noProof/>
                    <w:webHidden/>
                  </w:rPr>
                  <w:fldChar w:fldCharType="begin"/>
                </w:r>
                <w:r w:rsidR="00322BA0">
                  <w:rPr>
                    <w:noProof/>
                    <w:webHidden/>
                  </w:rPr>
                  <w:instrText xml:space="preserve"> PAGEREF _Toc355859103 \h </w:instrText>
                </w:r>
                <w:r w:rsidR="006C1DB6">
                  <w:rPr>
                    <w:noProof/>
                    <w:webHidden/>
                  </w:rPr>
                </w:r>
                <w:r w:rsidR="006C1DB6">
                  <w:rPr>
                    <w:noProof/>
                    <w:webHidden/>
                  </w:rPr>
                  <w:fldChar w:fldCharType="separate"/>
                </w:r>
                <w:r w:rsidR="00322BA0">
                  <w:rPr>
                    <w:noProof/>
                    <w:webHidden/>
                  </w:rPr>
                  <w:t>12</w:t>
                </w:r>
                <w:r w:rsidR="006C1DB6">
                  <w:rPr>
                    <w:noProof/>
                    <w:webHidden/>
                  </w:rPr>
                  <w:fldChar w:fldCharType="end"/>
                </w:r>
              </w:hyperlink>
            </w:p>
            <w:p w14:paraId="295A5017" w14:textId="77777777" w:rsidR="00322BA0" w:rsidRDefault="00B15476">
              <w:pPr>
                <w:pStyle w:val="TOC2"/>
                <w:tabs>
                  <w:tab w:val="right" w:leader="dot" w:pos="9350"/>
                </w:tabs>
                <w:rPr>
                  <w:b w:val="0"/>
                  <w:noProof/>
                  <w:lang w:bidi="ar-SA"/>
                </w:rPr>
              </w:pPr>
              <w:hyperlink w:anchor="_Toc355859104" w:history="1">
                <w:r w:rsidR="00322BA0" w:rsidRPr="00D92819">
                  <w:rPr>
                    <w:rStyle w:val="Hyperlink"/>
                    <w:noProof/>
                  </w:rPr>
                  <w:t>5.2 Program Scope</w:t>
                </w:r>
                <w:r w:rsidR="00322BA0">
                  <w:rPr>
                    <w:noProof/>
                    <w:webHidden/>
                  </w:rPr>
                  <w:tab/>
                </w:r>
                <w:r w:rsidR="006C1DB6">
                  <w:rPr>
                    <w:noProof/>
                    <w:webHidden/>
                  </w:rPr>
                  <w:fldChar w:fldCharType="begin"/>
                </w:r>
                <w:r w:rsidR="00322BA0">
                  <w:rPr>
                    <w:noProof/>
                    <w:webHidden/>
                  </w:rPr>
                  <w:instrText xml:space="preserve"> PAGEREF _Toc355859104 \h </w:instrText>
                </w:r>
                <w:r w:rsidR="006C1DB6">
                  <w:rPr>
                    <w:noProof/>
                    <w:webHidden/>
                  </w:rPr>
                </w:r>
                <w:r w:rsidR="006C1DB6">
                  <w:rPr>
                    <w:noProof/>
                    <w:webHidden/>
                  </w:rPr>
                  <w:fldChar w:fldCharType="separate"/>
                </w:r>
                <w:r w:rsidR="00322BA0">
                  <w:rPr>
                    <w:noProof/>
                    <w:webHidden/>
                  </w:rPr>
                  <w:t>12</w:t>
                </w:r>
                <w:r w:rsidR="006C1DB6">
                  <w:rPr>
                    <w:noProof/>
                    <w:webHidden/>
                  </w:rPr>
                  <w:fldChar w:fldCharType="end"/>
                </w:r>
              </w:hyperlink>
            </w:p>
            <w:p w14:paraId="08BF5C20" w14:textId="77777777" w:rsidR="00322BA0" w:rsidRDefault="00B15476">
              <w:pPr>
                <w:pStyle w:val="TOC2"/>
                <w:tabs>
                  <w:tab w:val="right" w:leader="dot" w:pos="9350"/>
                </w:tabs>
                <w:rPr>
                  <w:b w:val="0"/>
                  <w:noProof/>
                  <w:lang w:bidi="ar-SA"/>
                </w:rPr>
              </w:pPr>
              <w:hyperlink w:anchor="_Toc355859105" w:history="1">
                <w:r w:rsidR="00322BA0" w:rsidRPr="00D92819">
                  <w:rPr>
                    <w:rStyle w:val="Hyperlink"/>
                    <w:noProof/>
                  </w:rPr>
                  <w:t>5.3 Regulatory Authorities</w:t>
                </w:r>
                <w:r w:rsidR="00322BA0">
                  <w:rPr>
                    <w:noProof/>
                    <w:webHidden/>
                  </w:rPr>
                  <w:tab/>
                </w:r>
                <w:r w:rsidR="006C1DB6">
                  <w:rPr>
                    <w:noProof/>
                    <w:webHidden/>
                  </w:rPr>
                  <w:fldChar w:fldCharType="begin"/>
                </w:r>
                <w:r w:rsidR="00322BA0">
                  <w:rPr>
                    <w:noProof/>
                    <w:webHidden/>
                  </w:rPr>
                  <w:instrText xml:space="preserve"> PAGEREF _Toc355859105 \h </w:instrText>
                </w:r>
                <w:r w:rsidR="006C1DB6">
                  <w:rPr>
                    <w:noProof/>
                    <w:webHidden/>
                  </w:rPr>
                </w:r>
                <w:r w:rsidR="006C1DB6">
                  <w:rPr>
                    <w:noProof/>
                    <w:webHidden/>
                  </w:rPr>
                  <w:fldChar w:fldCharType="separate"/>
                </w:r>
                <w:r w:rsidR="00322BA0">
                  <w:rPr>
                    <w:noProof/>
                    <w:webHidden/>
                  </w:rPr>
                  <w:t>13</w:t>
                </w:r>
                <w:r w:rsidR="006C1DB6">
                  <w:rPr>
                    <w:noProof/>
                    <w:webHidden/>
                  </w:rPr>
                  <w:fldChar w:fldCharType="end"/>
                </w:r>
              </w:hyperlink>
            </w:p>
            <w:p w14:paraId="303DDBF7" w14:textId="77777777" w:rsidR="00322BA0" w:rsidRDefault="00B15476">
              <w:pPr>
                <w:pStyle w:val="TOC2"/>
                <w:tabs>
                  <w:tab w:val="right" w:leader="dot" w:pos="9350"/>
                </w:tabs>
                <w:rPr>
                  <w:b w:val="0"/>
                  <w:noProof/>
                  <w:lang w:bidi="ar-SA"/>
                </w:rPr>
              </w:pPr>
              <w:hyperlink w:anchor="_Toc355859106" w:history="1">
                <w:r w:rsidR="00322BA0" w:rsidRPr="00D92819">
                  <w:rPr>
                    <w:rStyle w:val="Hyperlink"/>
                    <w:noProof/>
                  </w:rPr>
                  <w:t>5.4 Mitigation Sequencing</w:t>
                </w:r>
                <w:r w:rsidR="00322BA0" w:rsidRPr="00D92819">
                  <w:rPr>
                    <w:rStyle w:val="Hyperlink"/>
                    <w:i/>
                    <w:noProof/>
                  </w:rPr>
                  <w:t xml:space="preserve"> </w:t>
                </w:r>
                <w:r w:rsidR="00322BA0" w:rsidRPr="00D92819">
                  <w:rPr>
                    <w:rStyle w:val="Hyperlink"/>
                    <w:noProof/>
                  </w:rPr>
                  <w:t>and Participating Agencies</w:t>
                </w:r>
                <w:r w:rsidR="00322BA0">
                  <w:rPr>
                    <w:noProof/>
                    <w:webHidden/>
                  </w:rPr>
                  <w:tab/>
                </w:r>
                <w:r w:rsidR="006C1DB6">
                  <w:rPr>
                    <w:noProof/>
                    <w:webHidden/>
                  </w:rPr>
                  <w:fldChar w:fldCharType="begin"/>
                </w:r>
                <w:r w:rsidR="00322BA0">
                  <w:rPr>
                    <w:noProof/>
                    <w:webHidden/>
                  </w:rPr>
                  <w:instrText xml:space="preserve"> PAGEREF _Toc355859106 \h </w:instrText>
                </w:r>
                <w:r w:rsidR="006C1DB6">
                  <w:rPr>
                    <w:noProof/>
                    <w:webHidden/>
                  </w:rPr>
                </w:r>
                <w:r w:rsidR="006C1DB6">
                  <w:rPr>
                    <w:noProof/>
                    <w:webHidden/>
                  </w:rPr>
                  <w:fldChar w:fldCharType="separate"/>
                </w:r>
                <w:r w:rsidR="00322BA0">
                  <w:rPr>
                    <w:noProof/>
                    <w:webHidden/>
                  </w:rPr>
                  <w:t>14</w:t>
                </w:r>
                <w:r w:rsidR="006C1DB6">
                  <w:rPr>
                    <w:noProof/>
                    <w:webHidden/>
                  </w:rPr>
                  <w:fldChar w:fldCharType="end"/>
                </w:r>
              </w:hyperlink>
            </w:p>
            <w:p w14:paraId="502C703E" w14:textId="77777777" w:rsidR="00322BA0" w:rsidRDefault="00B15476">
              <w:pPr>
                <w:pStyle w:val="TOC2"/>
                <w:tabs>
                  <w:tab w:val="right" w:leader="dot" w:pos="9350"/>
                </w:tabs>
                <w:rPr>
                  <w:b w:val="0"/>
                  <w:noProof/>
                  <w:lang w:bidi="ar-SA"/>
                </w:rPr>
              </w:pPr>
              <w:hyperlink w:anchor="_Toc355859107" w:history="1">
                <w:r w:rsidR="00322BA0" w:rsidRPr="00D92819">
                  <w:rPr>
                    <w:rStyle w:val="Hyperlink"/>
                    <w:noProof/>
                  </w:rPr>
                  <w:t>5.5 Sponsor Qualifications and Responsibilities</w:t>
                </w:r>
                <w:r w:rsidR="00322BA0">
                  <w:rPr>
                    <w:noProof/>
                    <w:webHidden/>
                  </w:rPr>
                  <w:tab/>
                </w:r>
                <w:r w:rsidR="006C1DB6">
                  <w:rPr>
                    <w:noProof/>
                    <w:webHidden/>
                  </w:rPr>
                  <w:fldChar w:fldCharType="begin"/>
                </w:r>
                <w:r w:rsidR="00322BA0">
                  <w:rPr>
                    <w:noProof/>
                    <w:webHidden/>
                  </w:rPr>
                  <w:instrText xml:space="preserve"> PAGEREF _Toc355859107 \h </w:instrText>
                </w:r>
                <w:r w:rsidR="006C1DB6">
                  <w:rPr>
                    <w:noProof/>
                    <w:webHidden/>
                  </w:rPr>
                </w:r>
                <w:r w:rsidR="006C1DB6">
                  <w:rPr>
                    <w:noProof/>
                    <w:webHidden/>
                  </w:rPr>
                  <w:fldChar w:fldCharType="separate"/>
                </w:r>
                <w:r w:rsidR="00322BA0">
                  <w:rPr>
                    <w:noProof/>
                    <w:webHidden/>
                  </w:rPr>
                  <w:t>15</w:t>
                </w:r>
                <w:r w:rsidR="006C1DB6">
                  <w:rPr>
                    <w:noProof/>
                    <w:webHidden/>
                  </w:rPr>
                  <w:fldChar w:fldCharType="end"/>
                </w:r>
              </w:hyperlink>
            </w:p>
            <w:p w14:paraId="53DAC860" w14:textId="77777777" w:rsidR="00322BA0" w:rsidRDefault="00B15476">
              <w:pPr>
                <w:pStyle w:val="TOC2"/>
                <w:tabs>
                  <w:tab w:val="right" w:leader="dot" w:pos="9350"/>
                </w:tabs>
                <w:rPr>
                  <w:b w:val="0"/>
                  <w:noProof/>
                  <w:lang w:bidi="ar-SA"/>
                </w:rPr>
              </w:pPr>
              <w:hyperlink w:anchor="_Toc355859108" w:history="1">
                <w:r w:rsidR="00322BA0" w:rsidRPr="00D92819">
                  <w:rPr>
                    <w:rStyle w:val="Hyperlink"/>
                    <w:noProof/>
                  </w:rPr>
                  <w:t>5.6 Interagency Review Team</w:t>
                </w:r>
                <w:r w:rsidR="00322BA0">
                  <w:rPr>
                    <w:noProof/>
                    <w:webHidden/>
                  </w:rPr>
                  <w:tab/>
                </w:r>
                <w:r w:rsidR="006C1DB6">
                  <w:rPr>
                    <w:noProof/>
                    <w:webHidden/>
                  </w:rPr>
                  <w:fldChar w:fldCharType="begin"/>
                </w:r>
                <w:r w:rsidR="00322BA0">
                  <w:rPr>
                    <w:noProof/>
                    <w:webHidden/>
                  </w:rPr>
                  <w:instrText xml:space="preserve"> PAGEREF _Toc355859108 \h </w:instrText>
                </w:r>
                <w:r w:rsidR="006C1DB6">
                  <w:rPr>
                    <w:noProof/>
                    <w:webHidden/>
                  </w:rPr>
                </w:r>
                <w:r w:rsidR="006C1DB6">
                  <w:rPr>
                    <w:noProof/>
                    <w:webHidden/>
                  </w:rPr>
                  <w:fldChar w:fldCharType="separate"/>
                </w:r>
                <w:r w:rsidR="00322BA0">
                  <w:rPr>
                    <w:noProof/>
                    <w:webHidden/>
                  </w:rPr>
                  <w:t>16</w:t>
                </w:r>
                <w:r w:rsidR="006C1DB6">
                  <w:rPr>
                    <w:noProof/>
                    <w:webHidden/>
                  </w:rPr>
                  <w:fldChar w:fldCharType="end"/>
                </w:r>
              </w:hyperlink>
            </w:p>
            <w:p w14:paraId="0B45DA27" w14:textId="77777777" w:rsidR="00322BA0" w:rsidRDefault="00B15476">
              <w:pPr>
                <w:pStyle w:val="TOC1"/>
                <w:tabs>
                  <w:tab w:val="right" w:leader="dot" w:pos="9350"/>
                </w:tabs>
                <w:rPr>
                  <w:b w:val="0"/>
                  <w:noProof/>
                  <w:lang w:bidi="ar-SA"/>
                </w:rPr>
              </w:pPr>
              <w:hyperlink w:anchor="_Toc355859109" w:history="1">
                <w:r w:rsidR="00322BA0" w:rsidRPr="00D92819">
                  <w:rPr>
                    <w:rStyle w:val="Hyperlink"/>
                    <w:noProof/>
                  </w:rPr>
                  <w:t>6. Credit and Debit Procedure</w:t>
                </w:r>
                <w:r w:rsidR="00322BA0">
                  <w:rPr>
                    <w:noProof/>
                    <w:webHidden/>
                  </w:rPr>
                  <w:tab/>
                </w:r>
                <w:r w:rsidR="006C1DB6">
                  <w:rPr>
                    <w:noProof/>
                    <w:webHidden/>
                  </w:rPr>
                  <w:fldChar w:fldCharType="begin"/>
                </w:r>
                <w:r w:rsidR="00322BA0">
                  <w:rPr>
                    <w:noProof/>
                    <w:webHidden/>
                  </w:rPr>
                  <w:instrText xml:space="preserve"> PAGEREF _Toc355859109 \h </w:instrText>
                </w:r>
                <w:r w:rsidR="006C1DB6">
                  <w:rPr>
                    <w:noProof/>
                    <w:webHidden/>
                  </w:rPr>
                </w:r>
                <w:r w:rsidR="006C1DB6">
                  <w:rPr>
                    <w:noProof/>
                    <w:webHidden/>
                  </w:rPr>
                  <w:fldChar w:fldCharType="separate"/>
                </w:r>
                <w:r w:rsidR="00322BA0">
                  <w:rPr>
                    <w:noProof/>
                    <w:webHidden/>
                  </w:rPr>
                  <w:t>17</w:t>
                </w:r>
                <w:r w:rsidR="006C1DB6">
                  <w:rPr>
                    <w:noProof/>
                    <w:webHidden/>
                  </w:rPr>
                  <w:fldChar w:fldCharType="end"/>
                </w:r>
              </w:hyperlink>
            </w:p>
            <w:p w14:paraId="11CEC464" w14:textId="77777777" w:rsidR="00322BA0" w:rsidRDefault="00B15476">
              <w:pPr>
                <w:pStyle w:val="TOC2"/>
                <w:tabs>
                  <w:tab w:val="right" w:leader="dot" w:pos="9350"/>
                </w:tabs>
                <w:rPr>
                  <w:b w:val="0"/>
                  <w:noProof/>
                  <w:lang w:bidi="ar-SA"/>
                </w:rPr>
              </w:pPr>
              <w:hyperlink w:anchor="_Toc355859110" w:history="1">
                <w:r w:rsidR="00322BA0" w:rsidRPr="00D92819">
                  <w:rPr>
                    <w:rStyle w:val="Hyperlink"/>
                    <w:noProof/>
                  </w:rPr>
                  <w:t>6.1 Method for Determining Debits and Credits</w:t>
                </w:r>
                <w:r w:rsidR="00322BA0">
                  <w:rPr>
                    <w:noProof/>
                    <w:webHidden/>
                  </w:rPr>
                  <w:tab/>
                </w:r>
                <w:r w:rsidR="006C1DB6">
                  <w:rPr>
                    <w:noProof/>
                    <w:webHidden/>
                  </w:rPr>
                  <w:fldChar w:fldCharType="begin"/>
                </w:r>
                <w:r w:rsidR="00322BA0">
                  <w:rPr>
                    <w:noProof/>
                    <w:webHidden/>
                  </w:rPr>
                  <w:instrText xml:space="preserve"> PAGEREF _Toc355859110 \h </w:instrText>
                </w:r>
                <w:r w:rsidR="006C1DB6">
                  <w:rPr>
                    <w:noProof/>
                    <w:webHidden/>
                  </w:rPr>
                </w:r>
                <w:r w:rsidR="006C1DB6">
                  <w:rPr>
                    <w:noProof/>
                    <w:webHidden/>
                  </w:rPr>
                  <w:fldChar w:fldCharType="separate"/>
                </w:r>
                <w:r w:rsidR="00322BA0">
                  <w:rPr>
                    <w:noProof/>
                    <w:webHidden/>
                  </w:rPr>
                  <w:t>17</w:t>
                </w:r>
                <w:r w:rsidR="006C1DB6">
                  <w:rPr>
                    <w:noProof/>
                    <w:webHidden/>
                  </w:rPr>
                  <w:fldChar w:fldCharType="end"/>
                </w:r>
              </w:hyperlink>
            </w:p>
            <w:p w14:paraId="4450E8F9" w14:textId="77777777" w:rsidR="00322BA0" w:rsidRDefault="00B15476">
              <w:pPr>
                <w:pStyle w:val="TOC2"/>
                <w:tabs>
                  <w:tab w:val="right" w:leader="dot" w:pos="9350"/>
                </w:tabs>
                <w:rPr>
                  <w:b w:val="0"/>
                  <w:noProof/>
                  <w:lang w:bidi="ar-SA"/>
                </w:rPr>
              </w:pPr>
              <w:hyperlink w:anchor="_Toc355859111" w:history="1">
                <w:r w:rsidR="00322BA0" w:rsidRPr="00D92819">
                  <w:rPr>
                    <w:rStyle w:val="Hyperlink"/>
                    <w:noProof/>
                  </w:rPr>
                  <w:t>6.2 Advance credits</w:t>
                </w:r>
                <w:r w:rsidR="00322BA0">
                  <w:rPr>
                    <w:noProof/>
                    <w:webHidden/>
                  </w:rPr>
                  <w:tab/>
                </w:r>
                <w:r w:rsidR="006C1DB6">
                  <w:rPr>
                    <w:noProof/>
                    <w:webHidden/>
                  </w:rPr>
                  <w:fldChar w:fldCharType="begin"/>
                </w:r>
                <w:r w:rsidR="00322BA0">
                  <w:rPr>
                    <w:noProof/>
                    <w:webHidden/>
                  </w:rPr>
                  <w:instrText xml:space="preserve"> PAGEREF _Toc355859111 \h </w:instrText>
                </w:r>
                <w:r w:rsidR="006C1DB6">
                  <w:rPr>
                    <w:noProof/>
                    <w:webHidden/>
                  </w:rPr>
                </w:r>
                <w:r w:rsidR="006C1DB6">
                  <w:rPr>
                    <w:noProof/>
                    <w:webHidden/>
                  </w:rPr>
                  <w:fldChar w:fldCharType="separate"/>
                </w:r>
                <w:r w:rsidR="00322BA0">
                  <w:rPr>
                    <w:noProof/>
                    <w:webHidden/>
                  </w:rPr>
                  <w:t>18</w:t>
                </w:r>
                <w:r w:rsidR="006C1DB6">
                  <w:rPr>
                    <w:noProof/>
                    <w:webHidden/>
                  </w:rPr>
                  <w:fldChar w:fldCharType="end"/>
                </w:r>
              </w:hyperlink>
            </w:p>
            <w:p w14:paraId="6F067E95" w14:textId="77777777" w:rsidR="00322BA0" w:rsidRDefault="00B15476">
              <w:pPr>
                <w:pStyle w:val="TOC1"/>
                <w:tabs>
                  <w:tab w:val="right" w:leader="dot" w:pos="9350"/>
                </w:tabs>
                <w:rPr>
                  <w:b w:val="0"/>
                  <w:noProof/>
                  <w:lang w:bidi="ar-SA"/>
                </w:rPr>
              </w:pPr>
              <w:hyperlink w:anchor="_Toc355859112" w:history="1">
                <w:r w:rsidR="00322BA0" w:rsidRPr="00D92819">
                  <w:rPr>
                    <w:rStyle w:val="Hyperlink"/>
                    <w:noProof/>
                  </w:rPr>
                  <w:t>7. Program Account</w:t>
                </w:r>
                <w:r w:rsidR="00322BA0">
                  <w:rPr>
                    <w:noProof/>
                    <w:webHidden/>
                  </w:rPr>
                  <w:tab/>
                </w:r>
                <w:r w:rsidR="006C1DB6">
                  <w:rPr>
                    <w:noProof/>
                    <w:webHidden/>
                  </w:rPr>
                  <w:fldChar w:fldCharType="begin"/>
                </w:r>
                <w:r w:rsidR="00322BA0">
                  <w:rPr>
                    <w:noProof/>
                    <w:webHidden/>
                  </w:rPr>
                  <w:instrText xml:space="preserve"> PAGEREF _Toc355859112 \h </w:instrText>
                </w:r>
                <w:r w:rsidR="006C1DB6">
                  <w:rPr>
                    <w:noProof/>
                    <w:webHidden/>
                  </w:rPr>
                </w:r>
                <w:r w:rsidR="006C1DB6">
                  <w:rPr>
                    <w:noProof/>
                    <w:webHidden/>
                  </w:rPr>
                  <w:fldChar w:fldCharType="separate"/>
                </w:r>
                <w:r w:rsidR="00322BA0">
                  <w:rPr>
                    <w:noProof/>
                    <w:webHidden/>
                  </w:rPr>
                  <w:t>19</w:t>
                </w:r>
                <w:r w:rsidR="006C1DB6">
                  <w:rPr>
                    <w:noProof/>
                    <w:webHidden/>
                  </w:rPr>
                  <w:fldChar w:fldCharType="end"/>
                </w:r>
              </w:hyperlink>
            </w:p>
            <w:p w14:paraId="67330A12" w14:textId="77777777" w:rsidR="00322BA0" w:rsidRDefault="00B15476">
              <w:pPr>
                <w:pStyle w:val="TOC2"/>
                <w:tabs>
                  <w:tab w:val="right" w:leader="dot" w:pos="9350"/>
                </w:tabs>
                <w:rPr>
                  <w:b w:val="0"/>
                  <w:noProof/>
                  <w:lang w:bidi="ar-SA"/>
                </w:rPr>
              </w:pPr>
              <w:hyperlink w:anchor="_Toc355859113" w:history="1">
                <w:r w:rsidR="00322BA0" w:rsidRPr="00D92819">
                  <w:rPr>
                    <w:rStyle w:val="Hyperlink"/>
                    <w:noProof/>
                  </w:rPr>
                  <w:t>7.1 Mitigation Fees</w:t>
                </w:r>
                <w:r w:rsidR="00322BA0">
                  <w:rPr>
                    <w:noProof/>
                    <w:webHidden/>
                  </w:rPr>
                  <w:tab/>
                </w:r>
                <w:r w:rsidR="006C1DB6">
                  <w:rPr>
                    <w:noProof/>
                    <w:webHidden/>
                  </w:rPr>
                  <w:fldChar w:fldCharType="begin"/>
                </w:r>
                <w:r w:rsidR="00322BA0">
                  <w:rPr>
                    <w:noProof/>
                    <w:webHidden/>
                  </w:rPr>
                  <w:instrText xml:space="preserve"> PAGEREF _Toc355859113 \h </w:instrText>
                </w:r>
                <w:r w:rsidR="006C1DB6">
                  <w:rPr>
                    <w:noProof/>
                    <w:webHidden/>
                  </w:rPr>
                </w:r>
                <w:r w:rsidR="006C1DB6">
                  <w:rPr>
                    <w:noProof/>
                    <w:webHidden/>
                  </w:rPr>
                  <w:fldChar w:fldCharType="separate"/>
                </w:r>
                <w:r w:rsidR="00322BA0">
                  <w:rPr>
                    <w:noProof/>
                    <w:webHidden/>
                  </w:rPr>
                  <w:t>19</w:t>
                </w:r>
                <w:r w:rsidR="006C1DB6">
                  <w:rPr>
                    <w:noProof/>
                    <w:webHidden/>
                  </w:rPr>
                  <w:fldChar w:fldCharType="end"/>
                </w:r>
              </w:hyperlink>
            </w:p>
            <w:p w14:paraId="2C163CC4" w14:textId="77777777" w:rsidR="00322BA0" w:rsidRDefault="00B15476">
              <w:pPr>
                <w:pStyle w:val="TOC2"/>
                <w:tabs>
                  <w:tab w:val="right" w:leader="dot" w:pos="9350"/>
                </w:tabs>
                <w:rPr>
                  <w:b w:val="0"/>
                  <w:noProof/>
                  <w:lang w:bidi="ar-SA"/>
                </w:rPr>
              </w:pPr>
              <w:hyperlink w:anchor="_Toc355859114" w:history="1">
                <w:r w:rsidR="00322BA0" w:rsidRPr="00D92819">
                  <w:rPr>
                    <w:rStyle w:val="Hyperlink"/>
                    <w:noProof/>
                  </w:rPr>
                  <w:t>7.2 Calculation of Mitigation Fees</w:t>
                </w:r>
                <w:r w:rsidR="00322BA0">
                  <w:rPr>
                    <w:noProof/>
                    <w:webHidden/>
                  </w:rPr>
                  <w:tab/>
                </w:r>
                <w:r w:rsidR="006C1DB6">
                  <w:rPr>
                    <w:noProof/>
                    <w:webHidden/>
                  </w:rPr>
                  <w:fldChar w:fldCharType="begin"/>
                </w:r>
                <w:r w:rsidR="00322BA0">
                  <w:rPr>
                    <w:noProof/>
                    <w:webHidden/>
                  </w:rPr>
                  <w:instrText xml:space="preserve"> PAGEREF _Toc355859114 \h </w:instrText>
                </w:r>
                <w:r w:rsidR="006C1DB6">
                  <w:rPr>
                    <w:noProof/>
                    <w:webHidden/>
                  </w:rPr>
                </w:r>
                <w:r w:rsidR="006C1DB6">
                  <w:rPr>
                    <w:noProof/>
                    <w:webHidden/>
                  </w:rPr>
                  <w:fldChar w:fldCharType="separate"/>
                </w:r>
                <w:r w:rsidR="00322BA0">
                  <w:rPr>
                    <w:noProof/>
                    <w:webHidden/>
                  </w:rPr>
                  <w:t>20</w:t>
                </w:r>
                <w:r w:rsidR="006C1DB6">
                  <w:rPr>
                    <w:noProof/>
                    <w:webHidden/>
                  </w:rPr>
                  <w:fldChar w:fldCharType="end"/>
                </w:r>
              </w:hyperlink>
            </w:p>
            <w:p w14:paraId="6C25F814" w14:textId="77777777" w:rsidR="00322BA0" w:rsidRDefault="00B15476">
              <w:pPr>
                <w:pStyle w:val="TOC2"/>
                <w:tabs>
                  <w:tab w:val="right" w:leader="dot" w:pos="9350"/>
                </w:tabs>
                <w:rPr>
                  <w:b w:val="0"/>
                  <w:noProof/>
                  <w:lang w:bidi="ar-SA"/>
                </w:rPr>
              </w:pPr>
              <w:hyperlink w:anchor="_Toc355859115" w:history="1">
                <w:r w:rsidR="00322BA0" w:rsidRPr="00D92819">
                  <w:rPr>
                    <w:rStyle w:val="Hyperlink"/>
                    <w:noProof/>
                  </w:rPr>
                  <w:t>7.3 Allocation and Use of Mitigation Fees</w:t>
                </w:r>
                <w:r w:rsidR="00322BA0">
                  <w:rPr>
                    <w:noProof/>
                    <w:webHidden/>
                  </w:rPr>
                  <w:tab/>
                </w:r>
                <w:r w:rsidR="006C1DB6">
                  <w:rPr>
                    <w:noProof/>
                    <w:webHidden/>
                  </w:rPr>
                  <w:fldChar w:fldCharType="begin"/>
                </w:r>
                <w:r w:rsidR="00322BA0">
                  <w:rPr>
                    <w:noProof/>
                    <w:webHidden/>
                  </w:rPr>
                  <w:instrText xml:space="preserve"> PAGEREF _Toc355859115 \h </w:instrText>
                </w:r>
                <w:r w:rsidR="006C1DB6">
                  <w:rPr>
                    <w:noProof/>
                    <w:webHidden/>
                  </w:rPr>
                </w:r>
                <w:r w:rsidR="006C1DB6">
                  <w:rPr>
                    <w:noProof/>
                    <w:webHidden/>
                  </w:rPr>
                  <w:fldChar w:fldCharType="separate"/>
                </w:r>
                <w:r w:rsidR="00322BA0">
                  <w:rPr>
                    <w:noProof/>
                    <w:webHidden/>
                  </w:rPr>
                  <w:t>20</w:t>
                </w:r>
                <w:r w:rsidR="006C1DB6">
                  <w:rPr>
                    <w:noProof/>
                    <w:webHidden/>
                  </w:rPr>
                  <w:fldChar w:fldCharType="end"/>
                </w:r>
              </w:hyperlink>
            </w:p>
            <w:p w14:paraId="07AAFF0C" w14:textId="77777777" w:rsidR="00322BA0" w:rsidRDefault="00B15476">
              <w:pPr>
                <w:pStyle w:val="TOC1"/>
                <w:tabs>
                  <w:tab w:val="right" w:leader="dot" w:pos="9350"/>
                </w:tabs>
                <w:rPr>
                  <w:b w:val="0"/>
                  <w:noProof/>
                  <w:lang w:bidi="ar-SA"/>
                </w:rPr>
              </w:pPr>
              <w:hyperlink w:anchor="_Toc355859116" w:history="1">
                <w:r w:rsidR="00322BA0" w:rsidRPr="00D92819">
                  <w:rPr>
                    <w:rStyle w:val="Hyperlink"/>
                    <w:noProof/>
                  </w:rPr>
                  <w:t>8. Ledger</w:t>
                </w:r>
                <w:r w:rsidR="00322BA0">
                  <w:rPr>
                    <w:noProof/>
                    <w:webHidden/>
                  </w:rPr>
                  <w:tab/>
                </w:r>
                <w:r w:rsidR="006C1DB6">
                  <w:rPr>
                    <w:noProof/>
                    <w:webHidden/>
                  </w:rPr>
                  <w:fldChar w:fldCharType="begin"/>
                </w:r>
                <w:r w:rsidR="00322BA0">
                  <w:rPr>
                    <w:noProof/>
                    <w:webHidden/>
                  </w:rPr>
                  <w:instrText xml:space="preserve"> PAGEREF _Toc355859116 \h </w:instrText>
                </w:r>
                <w:r w:rsidR="006C1DB6">
                  <w:rPr>
                    <w:noProof/>
                    <w:webHidden/>
                  </w:rPr>
                </w:r>
                <w:r w:rsidR="006C1DB6">
                  <w:rPr>
                    <w:noProof/>
                    <w:webHidden/>
                  </w:rPr>
                  <w:fldChar w:fldCharType="separate"/>
                </w:r>
                <w:r w:rsidR="00322BA0">
                  <w:rPr>
                    <w:noProof/>
                    <w:webHidden/>
                  </w:rPr>
                  <w:t>22</w:t>
                </w:r>
                <w:r w:rsidR="006C1DB6">
                  <w:rPr>
                    <w:noProof/>
                    <w:webHidden/>
                  </w:rPr>
                  <w:fldChar w:fldCharType="end"/>
                </w:r>
              </w:hyperlink>
            </w:p>
            <w:p w14:paraId="46071280" w14:textId="77777777" w:rsidR="00322BA0" w:rsidRDefault="00B15476">
              <w:pPr>
                <w:pStyle w:val="TOC2"/>
                <w:tabs>
                  <w:tab w:val="right" w:leader="dot" w:pos="9350"/>
                </w:tabs>
                <w:rPr>
                  <w:b w:val="0"/>
                  <w:noProof/>
                  <w:lang w:bidi="ar-SA"/>
                </w:rPr>
              </w:pPr>
              <w:hyperlink w:anchor="_Toc355859117" w:history="1">
                <w:r w:rsidR="00322BA0" w:rsidRPr="00D92819">
                  <w:rPr>
                    <w:rStyle w:val="Hyperlink"/>
                    <w:noProof/>
                  </w:rPr>
                  <w:t>8.1 Program Account Ledger</w:t>
                </w:r>
                <w:r w:rsidR="00322BA0">
                  <w:rPr>
                    <w:noProof/>
                    <w:webHidden/>
                  </w:rPr>
                  <w:tab/>
                </w:r>
                <w:r w:rsidR="006C1DB6">
                  <w:rPr>
                    <w:noProof/>
                    <w:webHidden/>
                  </w:rPr>
                  <w:fldChar w:fldCharType="begin"/>
                </w:r>
                <w:r w:rsidR="00322BA0">
                  <w:rPr>
                    <w:noProof/>
                    <w:webHidden/>
                  </w:rPr>
                  <w:instrText xml:space="preserve"> PAGEREF _Toc355859117 \h </w:instrText>
                </w:r>
                <w:r w:rsidR="006C1DB6">
                  <w:rPr>
                    <w:noProof/>
                    <w:webHidden/>
                  </w:rPr>
                </w:r>
                <w:r w:rsidR="006C1DB6">
                  <w:rPr>
                    <w:noProof/>
                    <w:webHidden/>
                  </w:rPr>
                  <w:fldChar w:fldCharType="separate"/>
                </w:r>
                <w:r w:rsidR="00322BA0">
                  <w:rPr>
                    <w:noProof/>
                    <w:webHidden/>
                  </w:rPr>
                  <w:t>22</w:t>
                </w:r>
                <w:r w:rsidR="006C1DB6">
                  <w:rPr>
                    <w:noProof/>
                    <w:webHidden/>
                  </w:rPr>
                  <w:fldChar w:fldCharType="end"/>
                </w:r>
              </w:hyperlink>
            </w:p>
            <w:p w14:paraId="185D999C" w14:textId="77777777" w:rsidR="00322BA0" w:rsidRDefault="00B15476">
              <w:pPr>
                <w:pStyle w:val="TOC2"/>
                <w:tabs>
                  <w:tab w:val="right" w:leader="dot" w:pos="9350"/>
                </w:tabs>
                <w:rPr>
                  <w:b w:val="0"/>
                  <w:noProof/>
                  <w:lang w:bidi="ar-SA"/>
                </w:rPr>
              </w:pPr>
              <w:hyperlink w:anchor="_Toc355859118" w:history="1">
                <w:r w:rsidR="00322BA0" w:rsidRPr="00D92819">
                  <w:rPr>
                    <w:rStyle w:val="Hyperlink"/>
                    <w:noProof/>
                  </w:rPr>
                  <w:t>8.2 Credit Ledger</w:t>
                </w:r>
                <w:r w:rsidR="00322BA0">
                  <w:rPr>
                    <w:noProof/>
                    <w:webHidden/>
                  </w:rPr>
                  <w:tab/>
                </w:r>
                <w:r w:rsidR="006C1DB6">
                  <w:rPr>
                    <w:noProof/>
                    <w:webHidden/>
                  </w:rPr>
                  <w:fldChar w:fldCharType="begin"/>
                </w:r>
                <w:r w:rsidR="00322BA0">
                  <w:rPr>
                    <w:noProof/>
                    <w:webHidden/>
                  </w:rPr>
                  <w:instrText xml:space="preserve"> PAGEREF _Toc355859118 \h </w:instrText>
                </w:r>
                <w:r w:rsidR="006C1DB6">
                  <w:rPr>
                    <w:noProof/>
                    <w:webHidden/>
                  </w:rPr>
                </w:r>
                <w:r w:rsidR="006C1DB6">
                  <w:rPr>
                    <w:noProof/>
                    <w:webHidden/>
                  </w:rPr>
                  <w:fldChar w:fldCharType="separate"/>
                </w:r>
                <w:r w:rsidR="00322BA0">
                  <w:rPr>
                    <w:noProof/>
                    <w:webHidden/>
                  </w:rPr>
                  <w:t>23</w:t>
                </w:r>
                <w:r w:rsidR="006C1DB6">
                  <w:rPr>
                    <w:noProof/>
                    <w:webHidden/>
                  </w:rPr>
                  <w:fldChar w:fldCharType="end"/>
                </w:r>
              </w:hyperlink>
            </w:p>
            <w:p w14:paraId="59DAB8BB" w14:textId="77777777" w:rsidR="00322BA0" w:rsidRDefault="00B15476">
              <w:pPr>
                <w:pStyle w:val="TOC1"/>
                <w:tabs>
                  <w:tab w:val="right" w:leader="dot" w:pos="9350"/>
                </w:tabs>
                <w:rPr>
                  <w:b w:val="0"/>
                  <w:noProof/>
                  <w:lang w:bidi="ar-SA"/>
                </w:rPr>
              </w:pPr>
              <w:hyperlink w:anchor="_Toc355859119" w:history="1">
                <w:r w:rsidR="00322BA0" w:rsidRPr="00D92819">
                  <w:rPr>
                    <w:rStyle w:val="Hyperlink"/>
                    <w:noProof/>
                  </w:rPr>
                  <w:t>9. Reporting</w:t>
                </w:r>
                <w:r w:rsidR="00322BA0">
                  <w:rPr>
                    <w:noProof/>
                    <w:webHidden/>
                  </w:rPr>
                  <w:tab/>
                </w:r>
                <w:r w:rsidR="006C1DB6">
                  <w:rPr>
                    <w:noProof/>
                    <w:webHidden/>
                  </w:rPr>
                  <w:fldChar w:fldCharType="begin"/>
                </w:r>
                <w:r w:rsidR="00322BA0">
                  <w:rPr>
                    <w:noProof/>
                    <w:webHidden/>
                  </w:rPr>
                  <w:instrText xml:space="preserve"> PAGEREF _Toc355859119 \h </w:instrText>
                </w:r>
                <w:r w:rsidR="006C1DB6">
                  <w:rPr>
                    <w:noProof/>
                    <w:webHidden/>
                  </w:rPr>
                </w:r>
                <w:r w:rsidR="006C1DB6">
                  <w:rPr>
                    <w:noProof/>
                    <w:webHidden/>
                  </w:rPr>
                  <w:fldChar w:fldCharType="separate"/>
                </w:r>
                <w:r w:rsidR="00322BA0">
                  <w:rPr>
                    <w:noProof/>
                    <w:webHidden/>
                  </w:rPr>
                  <w:t>23</w:t>
                </w:r>
                <w:r w:rsidR="006C1DB6">
                  <w:rPr>
                    <w:noProof/>
                    <w:webHidden/>
                  </w:rPr>
                  <w:fldChar w:fldCharType="end"/>
                </w:r>
              </w:hyperlink>
            </w:p>
            <w:p w14:paraId="36EDCD94" w14:textId="77777777" w:rsidR="00322BA0" w:rsidRDefault="00B15476">
              <w:pPr>
                <w:pStyle w:val="TOC1"/>
                <w:tabs>
                  <w:tab w:val="right" w:leader="dot" w:pos="9350"/>
                </w:tabs>
                <w:rPr>
                  <w:b w:val="0"/>
                  <w:noProof/>
                  <w:lang w:bidi="ar-SA"/>
                </w:rPr>
              </w:pPr>
              <w:hyperlink w:anchor="_Toc355859120" w:history="1">
                <w:r w:rsidR="00322BA0" w:rsidRPr="00D92819">
                  <w:rPr>
                    <w:rStyle w:val="Hyperlink"/>
                    <w:noProof/>
                  </w:rPr>
                  <w:t xml:space="preserve">10. </w:t>
                </w:r>
                <w:r w:rsidR="00322BA0" w:rsidRPr="00D92819">
                  <w:rPr>
                    <w:rStyle w:val="Hyperlink"/>
                    <w:rFonts w:eastAsiaTheme="minorHAnsi"/>
                    <w:noProof/>
                  </w:rPr>
                  <w:t>Compensation Planning Framework</w:t>
                </w:r>
                <w:r w:rsidR="00322BA0">
                  <w:rPr>
                    <w:noProof/>
                    <w:webHidden/>
                  </w:rPr>
                  <w:tab/>
                </w:r>
                <w:r w:rsidR="006C1DB6">
                  <w:rPr>
                    <w:noProof/>
                    <w:webHidden/>
                  </w:rPr>
                  <w:fldChar w:fldCharType="begin"/>
                </w:r>
                <w:r w:rsidR="00322BA0">
                  <w:rPr>
                    <w:noProof/>
                    <w:webHidden/>
                  </w:rPr>
                  <w:instrText xml:space="preserve"> PAGEREF _Toc355859120 \h </w:instrText>
                </w:r>
                <w:r w:rsidR="006C1DB6">
                  <w:rPr>
                    <w:noProof/>
                    <w:webHidden/>
                  </w:rPr>
                </w:r>
                <w:r w:rsidR="006C1DB6">
                  <w:rPr>
                    <w:noProof/>
                    <w:webHidden/>
                  </w:rPr>
                  <w:fldChar w:fldCharType="separate"/>
                </w:r>
                <w:r w:rsidR="00322BA0">
                  <w:rPr>
                    <w:noProof/>
                    <w:webHidden/>
                  </w:rPr>
                  <w:t>24</w:t>
                </w:r>
                <w:r w:rsidR="006C1DB6">
                  <w:rPr>
                    <w:noProof/>
                    <w:webHidden/>
                  </w:rPr>
                  <w:fldChar w:fldCharType="end"/>
                </w:r>
              </w:hyperlink>
            </w:p>
            <w:p w14:paraId="5BF472F7" w14:textId="77777777" w:rsidR="00322BA0" w:rsidRDefault="00B15476">
              <w:pPr>
                <w:pStyle w:val="TOC1"/>
                <w:tabs>
                  <w:tab w:val="right" w:leader="dot" w:pos="9350"/>
                </w:tabs>
                <w:rPr>
                  <w:b w:val="0"/>
                  <w:noProof/>
                  <w:lang w:bidi="ar-SA"/>
                </w:rPr>
              </w:pPr>
              <w:hyperlink w:anchor="_Toc355859121" w:history="1">
                <w:r w:rsidR="00322BA0" w:rsidRPr="00D92819">
                  <w:rPr>
                    <w:rStyle w:val="Hyperlink"/>
                    <w:noProof/>
                  </w:rPr>
                  <w:t>11. Descriptions and Assessments of Service Areas</w:t>
                </w:r>
                <w:r w:rsidR="00322BA0">
                  <w:rPr>
                    <w:noProof/>
                    <w:webHidden/>
                  </w:rPr>
                  <w:tab/>
                </w:r>
                <w:r w:rsidR="006C1DB6">
                  <w:rPr>
                    <w:noProof/>
                    <w:webHidden/>
                  </w:rPr>
                  <w:fldChar w:fldCharType="begin"/>
                </w:r>
                <w:r w:rsidR="00322BA0">
                  <w:rPr>
                    <w:noProof/>
                    <w:webHidden/>
                  </w:rPr>
                  <w:instrText xml:space="preserve"> PAGEREF _Toc355859121 \h </w:instrText>
                </w:r>
                <w:r w:rsidR="006C1DB6">
                  <w:rPr>
                    <w:noProof/>
                    <w:webHidden/>
                  </w:rPr>
                </w:r>
                <w:r w:rsidR="006C1DB6">
                  <w:rPr>
                    <w:noProof/>
                    <w:webHidden/>
                  </w:rPr>
                  <w:fldChar w:fldCharType="separate"/>
                </w:r>
                <w:r w:rsidR="00322BA0">
                  <w:rPr>
                    <w:noProof/>
                    <w:webHidden/>
                  </w:rPr>
                  <w:t>26</w:t>
                </w:r>
                <w:r w:rsidR="006C1DB6">
                  <w:rPr>
                    <w:noProof/>
                    <w:webHidden/>
                  </w:rPr>
                  <w:fldChar w:fldCharType="end"/>
                </w:r>
              </w:hyperlink>
            </w:p>
            <w:p w14:paraId="4BEB6384" w14:textId="77777777" w:rsidR="00322BA0" w:rsidRDefault="00B15476">
              <w:pPr>
                <w:pStyle w:val="TOC2"/>
                <w:tabs>
                  <w:tab w:val="right" w:leader="dot" w:pos="9350"/>
                </w:tabs>
                <w:rPr>
                  <w:b w:val="0"/>
                  <w:noProof/>
                  <w:lang w:bidi="ar-SA"/>
                </w:rPr>
              </w:pPr>
              <w:hyperlink w:anchor="_Toc355859122" w:history="1">
                <w:r w:rsidR="00322BA0" w:rsidRPr="00D92819">
                  <w:rPr>
                    <w:rStyle w:val="Hyperlink"/>
                    <w:noProof/>
                  </w:rPr>
                  <w:t>11.1 Service Area 1</w:t>
                </w:r>
                <w:r w:rsidR="00322BA0">
                  <w:rPr>
                    <w:noProof/>
                    <w:webHidden/>
                  </w:rPr>
                  <w:tab/>
                </w:r>
                <w:r w:rsidR="006C1DB6">
                  <w:rPr>
                    <w:noProof/>
                    <w:webHidden/>
                  </w:rPr>
                  <w:fldChar w:fldCharType="begin"/>
                </w:r>
                <w:r w:rsidR="00322BA0">
                  <w:rPr>
                    <w:noProof/>
                    <w:webHidden/>
                  </w:rPr>
                  <w:instrText xml:space="preserve"> PAGEREF _Toc355859122 \h </w:instrText>
                </w:r>
                <w:r w:rsidR="006C1DB6">
                  <w:rPr>
                    <w:noProof/>
                    <w:webHidden/>
                  </w:rPr>
                </w:r>
                <w:r w:rsidR="006C1DB6">
                  <w:rPr>
                    <w:noProof/>
                    <w:webHidden/>
                  </w:rPr>
                  <w:fldChar w:fldCharType="separate"/>
                </w:r>
                <w:r w:rsidR="00322BA0">
                  <w:rPr>
                    <w:noProof/>
                    <w:webHidden/>
                  </w:rPr>
                  <w:t>26</w:t>
                </w:r>
                <w:r w:rsidR="006C1DB6">
                  <w:rPr>
                    <w:noProof/>
                    <w:webHidden/>
                  </w:rPr>
                  <w:fldChar w:fldCharType="end"/>
                </w:r>
              </w:hyperlink>
            </w:p>
            <w:p w14:paraId="2055AD7A" w14:textId="77777777" w:rsidR="00322BA0" w:rsidRDefault="00B15476">
              <w:pPr>
                <w:pStyle w:val="TOC2"/>
                <w:tabs>
                  <w:tab w:val="right" w:leader="dot" w:pos="9350"/>
                </w:tabs>
                <w:rPr>
                  <w:b w:val="0"/>
                  <w:noProof/>
                  <w:lang w:bidi="ar-SA"/>
                </w:rPr>
              </w:pPr>
              <w:hyperlink w:anchor="_Toc355859123" w:history="1">
                <w:r w:rsidR="00322BA0" w:rsidRPr="00D92819">
                  <w:rPr>
                    <w:rStyle w:val="Hyperlink"/>
                    <w:noProof/>
                  </w:rPr>
                  <w:t>11.2 Service Area 2</w:t>
                </w:r>
                <w:r w:rsidR="00322BA0">
                  <w:rPr>
                    <w:noProof/>
                    <w:webHidden/>
                  </w:rPr>
                  <w:tab/>
                </w:r>
                <w:r w:rsidR="006C1DB6">
                  <w:rPr>
                    <w:noProof/>
                    <w:webHidden/>
                  </w:rPr>
                  <w:fldChar w:fldCharType="begin"/>
                </w:r>
                <w:r w:rsidR="00322BA0">
                  <w:rPr>
                    <w:noProof/>
                    <w:webHidden/>
                  </w:rPr>
                  <w:instrText xml:space="preserve"> PAGEREF _Toc355859123 \h </w:instrText>
                </w:r>
                <w:r w:rsidR="006C1DB6">
                  <w:rPr>
                    <w:noProof/>
                    <w:webHidden/>
                  </w:rPr>
                </w:r>
                <w:r w:rsidR="006C1DB6">
                  <w:rPr>
                    <w:noProof/>
                    <w:webHidden/>
                  </w:rPr>
                  <w:fldChar w:fldCharType="separate"/>
                </w:r>
                <w:r w:rsidR="00322BA0">
                  <w:rPr>
                    <w:noProof/>
                    <w:webHidden/>
                  </w:rPr>
                  <w:t>28</w:t>
                </w:r>
                <w:r w:rsidR="006C1DB6">
                  <w:rPr>
                    <w:noProof/>
                    <w:webHidden/>
                  </w:rPr>
                  <w:fldChar w:fldCharType="end"/>
                </w:r>
              </w:hyperlink>
            </w:p>
            <w:p w14:paraId="11ECD1BA" w14:textId="77777777" w:rsidR="00322BA0" w:rsidRDefault="00B15476">
              <w:pPr>
                <w:pStyle w:val="TOC1"/>
                <w:tabs>
                  <w:tab w:val="right" w:leader="dot" w:pos="9350"/>
                </w:tabs>
                <w:rPr>
                  <w:b w:val="0"/>
                  <w:noProof/>
                  <w:lang w:bidi="ar-SA"/>
                </w:rPr>
              </w:pPr>
              <w:hyperlink w:anchor="_Toc355859124" w:history="1">
                <w:r w:rsidR="00322BA0" w:rsidRPr="00D92819">
                  <w:rPr>
                    <w:rStyle w:val="Hyperlink"/>
                    <w:noProof/>
                  </w:rPr>
                  <w:t>12. Site Selection Process</w:t>
                </w:r>
                <w:r w:rsidR="00322BA0">
                  <w:rPr>
                    <w:noProof/>
                    <w:webHidden/>
                  </w:rPr>
                  <w:tab/>
                </w:r>
                <w:r w:rsidR="006C1DB6">
                  <w:rPr>
                    <w:noProof/>
                    <w:webHidden/>
                  </w:rPr>
                  <w:fldChar w:fldCharType="begin"/>
                </w:r>
                <w:r w:rsidR="00322BA0">
                  <w:rPr>
                    <w:noProof/>
                    <w:webHidden/>
                  </w:rPr>
                  <w:instrText xml:space="preserve"> PAGEREF _Toc355859124 \h </w:instrText>
                </w:r>
                <w:r w:rsidR="006C1DB6">
                  <w:rPr>
                    <w:noProof/>
                    <w:webHidden/>
                  </w:rPr>
                </w:r>
                <w:r w:rsidR="006C1DB6">
                  <w:rPr>
                    <w:noProof/>
                    <w:webHidden/>
                  </w:rPr>
                  <w:fldChar w:fldCharType="separate"/>
                </w:r>
                <w:r w:rsidR="00322BA0">
                  <w:rPr>
                    <w:noProof/>
                    <w:webHidden/>
                  </w:rPr>
                  <w:t>28</w:t>
                </w:r>
                <w:r w:rsidR="006C1DB6">
                  <w:rPr>
                    <w:noProof/>
                    <w:webHidden/>
                  </w:rPr>
                  <w:fldChar w:fldCharType="end"/>
                </w:r>
              </w:hyperlink>
            </w:p>
            <w:p w14:paraId="45368D15" w14:textId="77777777" w:rsidR="00322BA0" w:rsidRDefault="00B15476">
              <w:pPr>
                <w:pStyle w:val="TOC2"/>
                <w:tabs>
                  <w:tab w:val="right" w:leader="dot" w:pos="9350"/>
                </w:tabs>
                <w:rPr>
                  <w:b w:val="0"/>
                  <w:noProof/>
                  <w:lang w:bidi="ar-SA"/>
                </w:rPr>
              </w:pPr>
              <w:hyperlink w:anchor="_Toc355859125" w:history="1">
                <w:r w:rsidR="00322BA0" w:rsidRPr="00D92819">
                  <w:rPr>
                    <w:rStyle w:val="Hyperlink"/>
                    <w:noProof/>
                  </w:rPr>
                  <w:t>12.1 Stakeholder Involvement Strategy</w:t>
                </w:r>
                <w:r w:rsidR="00322BA0">
                  <w:rPr>
                    <w:noProof/>
                    <w:webHidden/>
                  </w:rPr>
                  <w:tab/>
                </w:r>
                <w:r w:rsidR="006C1DB6">
                  <w:rPr>
                    <w:noProof/>
                    <w:webHidden/>
                  </w:rPr>
                  <w:fldChar w:fldCharType="begin"/>
                </w:r>
                <w:r w:rsidR="00322BA0">
                  <w:rPr>
                    <w:noProof/>
                    <w:webHidden/>
                  </w:rPr>
                  <w:instrText xml:space="preserve"> PAGEREF _Toc355859125 \h </w:instrText>
                </w:r>
                <w:r w:rsidR="006C1DB6">
                  <w:rPr>
                    <w:noProof/>
                    <w:webHidden/>
                  </w:rPr>
                </w:r>
                <w:r w:rsidR="006C1DB6">
                  <w:rPr>
                    <w:noProof/>
                    <w:webHidden/>
                  </w:rPr>
                  <w:fldChar w:fldCharType="separate"/>
                </w:r>
                <w:r w:rsidR="00322BA0">
                  <w:rPr>
                    <w:noProof/>
                    <w:webHidden/>
                  </w:rPr>
                  <w:t>31</w:t>
                </w:r>
                <w:r w:rsidR="006C1DB6">
                  <w:rPr>
                    <w:noProof/>
                    <w:webHidden/>
                  </w:rPr>
                  <w:fldChar w:fldCharType="end"/>
                </w:r>
              </w:hyperlink>
            </w:p>
            <w:p w14:paraId="58CF4787" w14:textId="77777777" w:rsidR="00322BA0" w:rsidRDefault="00B15476">
              <w:pPr>
                <w:pStyle w:val="TOC2"/>
                <w:tabs>
                  <w:tab w:val="right" w:leader="dot" w:pos="9350"/>
                </w:tabs>
                <w:rPr>
                  <w:b w:val="0"/>
                  <w:noProof/>
                  <w:lang w:bidi="ar-SA"/>
                </w:rPr>
              </w:pPr>
              <w:hyperlink w:anchor="_Toc355859126" w:history="1">
                <w:r w:rsidR="00322BA0" w:rsidRPr="00D92819">
                  <w:rPr>
                    <w:rStyle w:val="Hyperlink"/>
                    <w:noProof/>
                  </w:rPr>
                  <w:t>12.2 IRT Approval</w:t>
                </w:r>
                <w:r w:rsidR="00322BA0">
                  <w:rPr>
                    <w:noProof/>
                    <w:webHidden/>
                  </w:rPr>
                  <w:tab/>
                </w:r>
                <w:r w:rsidR="006C1DB6">
                  <w:rPr>
                    <w:noProof/>
                    <w:webHidden/>
                  </w:rPr>
                  <w:fldChar w:fldCharType="begin"/>
                </w:r>
                <w:r w:rsidR="00322BA0">
                  <w:rPr>
                    <w:noProof/>
                    <w:webHidden/>
                  </w:rPr>
                  <w:instrText xml:space="preserve"> PAGEREF _Toc355859126 \h </w:instrText>
                </w:r>
                <w:r w:rsidR="006C1DB6">
                  <w:rPr>
                    <w:noProof/>
                    <w:webHidden/>
                  </w:rPr>
                </w:r>
                <w:r w:rsidR="006C1DB6">
                  <w:rPr>
                    <w:noProof/>
                    <w:webHidden/>
                  </w:rPr>
                  <w:fldChar w:fldCharType="separate"/>
                </w:r>
                <w:r w:rsidR="00322BA0">
                  <w:rPr>
                    <w:noProof/>
                    <w:webHidden/>
                  </w:rPr>
                  <w:t>31</w:t>
                </w:r>
                <w:r w:rsidR="006C1DB6">
                  <w:rPr>
                    <w:noProof/>
                    <w:webHidden/>
                  </w:rPr>
                  <w:fldChar w:fldCharType="end"/>
                </w:r>
              </w:hyperlink>
            </w:p>
            <w:p w14:paraId="22F7EB46" w14:textId="77777777" w:rsidR="00322BA0" w:rsidRDefault="00B15476">
              <w:pPr>
                <w:pStyle w:val="TOC1"/>
                <w:tabs>
                  <w:tab w:val="right" w:leader="dot" w:pos="9350"/>
                </w:tabs>
                <w:rPr>
                  <w:b w:val="0"/>
                  <w:noProof/>
                  <w:lang w:bidi="ar-SA"/>
                </w:rPr>
              </w:pPr>
              <w:hyperlink w:anchor="_Toc355859127" w:history="1">
                <w:r w:rsidR="00322BA0" w:rsidRPr="00D92819">
                  <w:rPr>
                    <w:rStyle w:val="Hyperlink"/>
                    <w:noProof/>
                  </w:rPr>
                  <w:t>13. Preservation Strategy</w:t>
                </w:r>
                <w:r w:rsidR="00322BA0">
                  <w:rPr>
                    <w:noProof/>
                    <w:webHidden/>
                  </w:rPr>
                  <w:tab/>
                </w:r>
                <w:r w:rsidR="006C1DB6">
                  <w:rPr>
                    <w:noProof/>
                    <w:webHidden/>
                  </w:rPr>
                  <w:fldChar w:fldCharType="begin"/>
                </w:r>
                <w:r w:rsidR="00322BA0">
                  <w:rPr>
                    <w:noProof/>
                    <w:webHidden/>
                  </w:rPr>
                  <w:instrText xml:space="preserve"> PAGEREF _Toc355859127 \h </w:instrText>
                </w:r>
                <w:r w:rsidR="006C1DB6">
                  <w:rPr>
                    <w:noProof/>
                    <w:webHidden/>
                  </w:rPr>
                </w:r>
                <w:r w:rsidR="006C1DB6">
                  <w:rPr>
                    <w:noProof/>
                    <w:webHidden/>
                  </w:rPr>
                  <w:fldChar w:fldCharType="separate"/>
                </w:r>
                <w:r w:rsidR="00322BA0">
                  <w:rPr>
                    <w:noProof/>
                    <w:webHidden/>
                  </w:rPr>
                  <w:t>32</w:t>
                </w:r>
                <w:r w:rsidR="006C1DB6">
                  <w:rPr>
                    <w:noProof/>
                    <w:webHidden/>
                  </w:rPr>
                  <w:fldChar w:fldCharType="end"/>
                </w:r>
              </w:hyperlink>
            </w:p>
            <w:p w14:paraId="1C099F1E" w14:textId="77777777" w:rsidR="00322BA0" w:rsidRDefault="00B15476">
              <w:pPr>
                <w:pStyle w:val="TOC1"/>
                <w:tabs>
                  <w:tab w:val="right" w:leader="dot" w:pos="9350"/>
                </w:tabs>
                <w:rPr>
                  <w:b w:val="0"/>
                  <w:noProof/>
                  <w:lang w:bidi="ar-SA"/>
                </w:rPr>
              </w:pPr>
              <w:hyperlink w:anchor="_Toc355859128" w:history="1">
                <w:r w:rsidR="00322BA0" w:rsidRPr="00D92819">
                  <w:rPr>
                    <w:rStyle w:val="Hyperlink"/>
                    <w:noProof/>
                  </w:rPr>
                  <w:t>14. Site Acquisition and Protection</w:t>
                </w:r>
                <w:r w:rsidR="00322BA0">
                  <w:rPr>
                    <w:noProof/>
                    <w:webHidden/>
                  </w:rPr>
                  <w:tab/>
                </w:r>
                <w:r w:rsidR="006C1DB6">
                  <w:rPr>
                    <w:noProof/>
                    <w:webHidden/>
                  </w:rPr>
                  <w:fldChar w:fldCharType="begin"/>
                </w:r>
                <w:r w:rsidR="00322BA0">
                  <w:rPr>
                    <w:noProof/>
                    <w:webHidden/>
                  </w:rPr>
                  <w:instrText xml:space="preserve"> PAGEREF _Toc355859128 \h </w:instrText>
                </w:r>
                <w:r w:rsidR="006C1DB6">
                  <w:rPr>
                    <w:noProof/>
                    <w:webHidden/>
                  </w:rPr>
                </w:r>
                <w:r w:rsidR="006C1DB6">
                  <w:rPr>
                    <w:noProof/>
                    <w:webHidden/>
                  </w:rPr>
                  <w:fldChar w:fldCharType="separate"/>
                </w:r>
                <w:r w:rsidR="00322BA0">
                  <w:rPr>
                    <w:noProof/>
                    <w:webHidden/>
                  </w:rPr>
                  <w:t>32</w:t>
                </w:r>
                <w:r w:rsidR="006C1DB6">
                  <w:rPr>
                    <w:noProof/>
                    <w:webHidden/>
                  </w:rPr>
                  <w:fldChar w:fldCharType="end"/>
                </w:r>
              </w:hyperlink>
            </w:p>
            <w:p w14:paraId="382A0EB3" w14:textId="77777777" w:rsidR="00322BA0" w:rsidRDefault="00B15476">
              <w:pPr>
                <w:pStyle w:val="TOC1"/>
                <w:tabs>
                  <w:tab w:val="right" w:leader="dot" w:pos="9350"/>
                </w:tabs>
                <w:rPr>
                  <w:b w:val="0"/>
                  <w:noProof/>
                  <w:lang w:bidi="ar-SA"/>
                </w:rPr>
              </w:pPr>
              <w:hyperlink w:anchor="_Toc355859129" w:history="1">
                <w:r w:rsidR="00322BA0" w:rsidRPr="00D92819">
                  <w:rPr>
                    <w:rStyle w:val="Hyperlink"/>
                    <w:noProof/>
                  </w:rPr>
                  <w:t>15. Mitigation Project Implementation</w:t>
                </w:r>
                <w:r w:rsidR="00322BA0">
                  <w:rPr>
                    <w:noProof/>
                    <w:webHidden/>
                  </w:rPr>
                  <w:tab/>
                </w:r>
                <w:r w:rsidR="006C1DB6">
                  <w:rPr>
                    <w:noProof/>
                    <w:webHidden/>
                  </w:rPr>
                  <w:fldChar w:fldCharType="begin"/>
                </w:r>
                <w:r w:rsidR="00322BA0">
                  <w:rPr>
                    <w:noProof/>
                    <w:webHidden/>
                  </w:rPr>
                  <w:instrText xml:space="preserve"> PAGEREF _Toc355859129 \h </w:instrText>
                </w:r>
                <w:r w:rsidR="006C1DB6">
                  <w:rPr>
                    <w:noProof/>
                    <w:webHidden/>
                  </w:rPr>
                </w:r>
                <w:r w:rsidR="006C1DB6">
                  <w:rPr>
                    <w:noProof/>
                    <w:webHidden/>
                  </w:rPr>
                  <w:fldChar w:fldCharType="separate"/>
                </w:r>
                <w:r w:rsidR="00322BA0">
                  <w:rPr>
                    <w:noProof/>
                    <w:webHidden/>
                  </w:rPr>
                  <w:t>33</w:t>
                </w:r>
                <w:r w:rsidR="006C1DB6">
                  <w:rPr>
                    <w:noProof/>
                    <w:webHidden/>
                  </w:rPr>
                  <w:fldChar w:fldCharType="end"/>
                </w:r>
              </w:hyperlink>
            </w:p>
            <w:p w14:paraId="4082C9D6" w14:textId="77777777" w:rsidR="00322BA0" w:rsidRDefault="00B15476">
              <w:pPr>
                <w:pStyle w:val="TOC2"/>
                <w:tabs>
                  <w:tab w:val="right" w:leader="dot" w:pos="9350"/>
                </w:tabs>
                <w:rPr>
                  <w:b w:val="0"/>
                  <w:noProof/>
                  <w:lang w:bidi="ar-SA"/>
                </w:rPr>
              </w:pPr>
              <w:hyperlink w:anchor="_Toc355859130" w:history="1">
                <w:r w:rsidR="00322BA0" w:rsidRPr="00D92819">
                  <w:rPr>
                    <w:rStyle w:val="Hyperlink"/>
                    <w:noProof/>
                  </w:rPr>
                  <w:t>15.1 Mitigation Plan</w:t>
                </w:r>
                <w:r w:rsidR="00322BA0">
                  <w:rPr>
                    <w:noProof/>
                    <w:webHidden/>
                  </w:rPr>
                  <w:tab/>
                </w:r>
                <w:r w:rsidR="006C1DB6">
                  <w:rPr>
                    <w:noProof/>
                    <w:webHidden/>
                  </w:rPr>
                  <w:fldChar w:fldCharType="begin"/>
                </w:r>
                <w:r w:rsidR="00322BA0">
                  <w:rPr>
                    <w:noProof/>
                    <w:webHidden/>
                  </w:rPr>
                  <w:instrText xml:space="preserve"> PAGEREF _Toc355859130 \h </w:instrText>
                </w:r>
                <w:r w:rsidR="006C1DB6">
                  <w:rPr>
                    <w:noProof/>
                    <w:webHidden/>
                  </w:rPr>
                </w:r>
                <w:r w:rsidR="006C1DB6">
                  <w:rPr>
                    <w:noProof/>
                    <w:webHidden/>
                  </w:rPr>
                  <w:fldChar w:fldCharType="separate"/>
                </w:r>
                <w:r w:rsidR="00322BA0">
                  <w:rPr>
                    <w:noProof/>
                    <w:webHidden/>
                  </w:rPr>
                  <w:t>33</w:t>
                </w:r>
                <w:r w:rsidR="006C1DB6">
                  <w:rPr>
                    <w:noProof/>
                    <w:webHidden/>
                  </w:rPr>
                  <w:fldChar w:fldCharType="end"/>
                </w:r>
              </w:hyperlink>
            </w:p>
            <w:p w14:paraId="7485E44A" w14:textId="77777777" w:rsidR="00322BA0" w:rsidRDefault="00B15476">
              <w:pPr>
                <w:pStyle w:val="TOC2"/>
                <w:tabs>
                  <w:tab w:val="right" w:leader="dot" w:pos="9350"/>
                </w:tabs>
                <w:rPr>
                  <w:b w:val="0"/>
                  <w:noProof/>
                  <w:lang w:bidi="ar-SA"/>
                </w:rPr>
              </w:pPr>
              <w:hyperlink w:anchor="_Toc355859131" w:history="1">
                <w:r w:rsidR="00322BA0" w:rsidRPr="00D92819">
                  <w:rPr>
                    <w:rStyle w:val="Hyperlink"/>
                    <w:noProof/>
                  </w:rPr>
                  <w:t>15.2 Fulfillment of Advance Credits</w:t>
                </w:r>
                <w:r w:rsidR="00322BA0">
                  <w:rPr>
                    <w:noProof/>
                    <w:webHidden/>
                  </w:rPr>
                  <w:tab/>
                </w:r>
                <w:r w:rsidR="006C1DB6">
                  <w:rPr>
                    <w:noProof/>
                    <w:webHidden/>
                  </w:rPr>
                  <w:fldChar w:fldCharType="begin"/>
                </w:r>
                <w:r w:rsidR="00322BA0">
                  <w:rPr>
                    <w:noProof/>
                    <w:webHidden/>
                  </w:rPr>
                  <w:instrText xml:space="preserve"> PAGEREF _Toc355859131 \h </w:instrText>
                </w:r>
                <w:r w:rsidR="006C1DB6">
                  <w:rPr>
                    <w:noProof/>
                    <w:webHidden/>
                  </w:rPr>
                </w:r>
                <w:r w:rsidR="006C1DB6">
                  <w:rPr>
                    <w:noProof/>
                    <w:webHidden/>
                  </w:rPr>
                  <w:fldChar w:fldCharType="separate"/>
                </w:r>
                <w:r w:rsidR="00322BA0">
                  <w:rPr>
                    <w:noProof/>
                    <w:webHidden/>
                  </w:rPr>
                  <w:t>35</w:t>
                </w:r>
                <w:r w:rsidR="006C1DB6">
                  <w:rPr>
                    <w:noProof/>
                    <w:webHidden/>
                  </w:rPr>
                  <w:fldChar w:fldCharType="end"/>
                </w:r>
              </w:hyperlink>
            </w:p>
            <w:p w14:paraId="4F93EB02" w14:textId="77777777" w:rsidR="00322BA0" w:rsidRDefault="00B15476">
              <w:pPr>
                <w:pStyle w:val="TOC2"/>
                <w:tabs>
                  <w:tab w:val="right" w:leader="dot" w:pos="9350"/>
                </w:tabs>
                <w:rPr>
                  <w:b w:val="0"/>
                  <w:noProof/>
                  <w:lang w:bidi="ar-SA"/>
                </w:rPr>
              </w:pPr>
              <w:hyperlink w:anchor="_Toc355859132" w:history="1">
                <w:r w:rsidR="00322BA0" w:rsidRPr="00D92819">
                  <w:rPr>
                    <w:rStyle w:val="Hyperlink"/>
                    <w:noProof/>
                  </w:rPr>
                  <w:t>15.3 Credit Release</w:t>
                </w:r>
                <w:r w:rsidR="00322BA0">
                  <w:rPr>
                    <w:noProof/>
                    <w:webHidden/>
                  </w:rPr>
                  <w:tab/>
                </w:r>
                <w:r w:rsidR="006C1DB6">
                  <w:rPr>
                    <w:noProof/>
                    <w:webHidden/>
                  </w:rPr>
                  <w:fldChar w:fldCharType="begin"/>
                </w:r>
                <w:r w:rsidR="00322BA0">
                  <w:rPr>
                    <w:noProof/>
                    <w:webHidden/>
                  </w:rPr>
                  <w:instrText xml:space="preserve"> PAGEREF _Toc355859132 \h </w:instrText>
                </w:r>
                <w:r w:rsidR="006C1DB6">
                  <w:rPr>
                    <w:noProof/>
                    <w:webHidden/>
                  </w:rPr>
                </w:r>
                <w:r w:rsidR="006C1DB6">
                  <w:rPr>
                    <w:noProof/>
                    <w:webHidden/>
                  </w:rPr>
                  <w:fldChar w:fldCharType="separate"/>
                </w:r>
                <w:r w:rsidR="00322BA0">
                  <w:rPr>
                    <w:noProof/>
                    <w:webHidden/>
                  </w:rPr>
                  <w:t>35</w:t>
                </w:r>
                <w:r w:rsidR="006C1DB6">
                  <w:rPr>
                    <w:noProof/>
                    <w:webHidden/>
                  </w:rPr>
                  <w:fldChar w:fldCharType="end"/>
                </w:r>
              </w:hyperlink>
            </w:p>
            <w:p w14:paraId="78AB9CF1" w14:textId="77777777" w:rsidR="00322BA0" w:rsidRDefault="00B15476">
              <w:pPr>
                <w:pStyle w:val="TOC2"/>
                <w:tabs>
                  <w:tab w:val="right" w:leader="dot" w:pos="9350"/>
                </w:tabs>
                <w:rPr>
                  <w:b w:val="0"/>
                  <w:noProof/>
                  <w:lang w:bidi="ar-SA"/>
                </w:rPr>
              </w:pPr>
              <w:hyperlink w:anchor="_Toc355859133" w:history="1">
                <w:r w:rsidR="00322BA0" w:rsidRPr="00D92819">
                  <w:rPr>
                    <w:rStyle w:val="Hyperlink"/>
                    <w:noProof/>
                  </w:rPr>
                  <w:t>15.4 Project Implementation</w:t>
                </w:r>
                <w:r w:rsidR="00322BA0">
                  <w:rPr>
                    <w:noProof/>
                    <w:webHidden/>
                  </w:rPr>
                  <w:tab/>
                </w:r>
                <w:r w:rsidR="006C1DB6">
                  <w:rPr>
                    <w:noProof/>
                    <w:webHidden/>
                  </w:rPr>
                  <w:fldChar w:fldCharType="begin"/>
                </w:r>
                <w:r w:rsidR="00322BA0">
                  <w:rPr>
                    <w:noProof/>
                    <w:webHidden/>
                  </w:rPr>
                  <w:instrText xml:space="preserve"> PAGEREF _Toc355859133 \h </w:instrText>
                </w:r>
                <w:r w:rsidR="006C1DB6">
                  <w:rPr>
                    <w:noProof/>
                    <w:webHidden/>
                  </w:rPr>
                </w:r>
                <w:r w:rsidR="006C1DB6">
                  <w:rPr>
                    <w:noProof/>
                    <w:webHidden/>
                  </w:rPr>
                  <w:fldChar w:fldCharType="separate"/>
                </w:r>
                <w:r w:rsidR="00322BA0">
                  <w:rPr>
                    <w:noProof/>
                    <w:webHidden/>
                  </w:rPr>
                  <w:t>37</w:t>
                </w:r>
                <w:r w:rsidR="006C1DB6">
                  <w:rPr>
                    <w:noProof/>
                    <w:webHidden/>
                  </w:rPr>
                  <w:fldChar w:fldCharType="end"/>
                </w:r>
              </w:hyperlink>
            </w:p>
            <w:p w14:paraId="6AB0B4FF" w14:textId="77777777" w:rsidR="00322BA0" w:rsidRDefault="00B15476">
              <w:pPr>
                <w:pStyle w:val="TOC2"/>
                <w:tabs>
                  <w:tab w:val="right" w:leader="dot" w:pos="9350"/>
                </w:tabs>
                <w:rPr>
                  <w:b w:val="0"/>
                  <w:noProof/>
                  <w:lang w:bidi="ar-SA"/>
                </w:rPr>
              </w:pPr>
              <w:hyperlink w:anchor="_Toc355859134" w:history="1">
                <w:r w:rsidR="00322BA0" w:rsidRPr="00D92819">
                  <w:rPr>
                    <w:rStyle w:val="Hyperlink"/>
                    <w:noProof/>
                  </w:rPr>
                  <w:t>15.5 Monitoring and Maintenance</w:t>
                </w:r>
                <w:r w:rsidR="00322BA0">
                  <w:rPr>
                    <w:noProof/>
                    <w:webHidden/>
                  </w:rPr>
                  <w:tab/>
                </w:r>
                <w:r w:rsidR="006C1DB6">
                  <w:rPr>
                    <w:noProof/>
                    <w:webHidden/>
                  </w:rPr>
                  <w:fldChar w:fldCharType="begin"/>
                </w:r>
                <w:r w:rsidR="00322BA0">
                  <w:rPr>
                    <w:noProof/>
                    <w:webHidden/>
                  </w:rPr>
                  <w:instrText xml:space="preserve"> PAGEREF _Toc355859134 \h </w:instrText>
                </w:r>
                <w:r w:rsidR="006C1DB6">
                  <w:rPr>
                    <w:noProof/>
                    <w:webHidden/>
                  </w:rPr>
                </w:r>
                <w:r w:rsidR="006C1DB6">
                  <w:rPr>
                    <w:noProof/>
                    <w:webHidden/>
                  </w:rPr>
                  <w:fldChar w:fldCharType="separate"/>
                </w:r>
                <w:r w:rsidR="00322BA0">
                  <w:rPr>
                    <w:noProof/>
                    <w:webHidden/>
                  </w:rPr>
                  <w:t>37</w:t>
                </w:r>
                <w:r w:rsidR="006C1DB6">
                  <w:rPr>
                    <w:noProof/>
                    <w:webHidden/>
                  </w:rPr>
                  <w:fldChar w:fldCharType="end"/>
                </w:r>
              </w:hyperlink>
            </w:p>
            <w:p w14:paraId="181C86C3" w14:textId="77777777" w:rsidR="00322BA0" w:rsidRDefault="00B15476">
              <w:pPr>
                <w:pStyle w:val="TOC2"/>
                <w:tabs>
                  <w:tab w:val="right" w:leader="dot" w:pos="9350"/>
                </w:tabs>
                <w:rPr>
                  <w:b w:val="0"/>
                  <w:noProof/>
                  <w:lang w:bidi="ar-SA"/>
                </w:rPr>
              </w:pPr>
              <w:hyperlink w:anchor="_Toc355859135" w:history="1">
                <w:r w:rsidR="00322BA0" w:rsidRPr="00D92819">
                  <w:rPr>
                    <w:rStyle w:val="Hyperlink"/>
                    <w:noProof/>
                  </w:rPr>
                  <w:t>15.6 Adaptive Management and Contingency Planning</w:t>
                </w:r>
                <w:r w:rsidR="00322BA0">
                  <w:rPr>
                    <w:noProof/>
                    <w:webHidden/>
                  </w:rPr>
                  <w:tab/>
                </w:r>
                <w:r w:rsidR="006C1DB6">
                  <w:rPr>
                    <w:noProof/>
                    <w:webHidden/>
                  </w:rPr>
                  <w:fldChar w:fldCharType="begin"/>
                </w:r>
                <w:r w:rsidR="00322BA0">
                  <w:rPr>
                    <w:noProof/>
                    <w:webHidden/>
                  </w:rPr>
                  <w:instrText xml:space="preserve"> PAGEREF _Toc355859135 \h </w:instrText>
                </w:r>
                <w:r w:rsidR="006C1DB6">
                  <w:rPr>
                    <w:noProof/>
                    <w:webHidden/>
                  </w:rPr>
                </w:r>
                <w:r w:rsidR="006C1DB6">
                  <w:rPr>
                    <w:noProof/>
                    <w:webHidden/>
                  </w:rPr>
                  <w:fldChar w:fldCharType="separate"/>
                </w:r>
                <w:r w:rsidR="00322BA0">
                  <w:rPr>
                    <w:noProof/>
                    <w:webHidden/>
                  </w:rPr>
                  <w:t>37</w:t>
                </w:r>
                <w:r w:rsidR="006C1DB6">
                  <w:rPr>
                    <w:noProof/>
                    <w:webHidden/>
                  </w:rPr>
                  <w:fldChar w:fldCharType="end"/>
                </w:r>
              </w:hyperlink>
            </w:p>
            <w:p w14:paraId="196A9E70" w14:textId="77777777" w:rsidR="00322BA0" w:rsidRDefault="00B15476">
              <w:pPr>
                <w:pStyle w:val="TOC1"/>
                <w:tabs>
                  <w:tab w:val="right" w:leader="dot" w:pos="9350"/>
                </w:tabs>
                <w:rPr>
                  <w:b w:val="0"/>
                  <w:noProof/>
                  <w:lang w:bidi="ar-SA"/>
                </w:rPr>
              </w:pPr>
              <w:hyperlink w:anchor="_Toc355859136" w:history="1">
                <w:r w:rsidR="00322BA0" w:rsidRPr="00D92819">
                  <w:rPr>
                    <w:rStyle w:val="Hyperlink"/>
                    <w:noProof/>
                  </w:rPr>
                  <w:t>16. Long Term Management/Site Stewardship</w:t>
                </w:r>
                <w:r w:rsidR="00322BA0">
                  <w:rPr>
                    <w:noProof/>
                    <w:webHidden/>
                  </w:rPr>
                  <w:tab/>
                </w:r>
                <w:r w:rsidR="006C1DB6">
                  <w:rPr>
                    <w:noProof/>
                    <w:webHidden/>
                  </w:rPr>
                  <w:fldChar w:fldCharType="begin"/>
                </w:r>
                <w:r w:rsidR="00322BA0">
                  <w:rPr>
                    <w:noProof/>
                    <w:webHidden/>
                  </w:rPr>
                  <w:instrText xml:space="preserve"> PAGEREF _Toc355859136 \h </w:instrText>
                </w:r>
                <w:r w:rsidR="006C1DB6">
                  <w:rPr>
                    <w:noProof/>
                    <w:webHidden/>
                  </w:rPr>
                </w:r>
                <w:r w:rsidR="006C1DB6">
                  <w:rPr>
                    <w:noProof/>
                    <w:webHidden/>
                  </w:rPr>
                  <w:fldChar w:fldCharType="separate"/>
                </w:r>
                <w:r w:rsidR="00322BA0">
                  <w:rPr>
                    <w:noProof/>
                    <w:webHidden/>
                  </w:rPr>
                  <w:t>38</w:t>
                </w:r>
                <w:r w:rsidR="006C1DB6">
                  <w:rPr>
                    <w:noProof/>
                    <w:webHidden/>
                  </w:rPr>
                  <w:fldChar w:fldCharType="end"/>
                </w:r>
              </w:hyperlink>
            </w:p>
            <w:p w14:paraId="2A4CFFFD" w14:textId="77777777" w:rsidR="00322BA0" w:rsidRDefault="00B15476">
              <w:pPr>
                <w:pStyle w:val="TOC1"/>
                <w:tabs>
                  <w:tab w:val="right" w:leader="dot" w:pos="9350"/>
                </w:tabs>
                <w:rPr>
                  <w:b w:val="0"/>
                  <w:noProof/>
                  <w:lang w:bidi="ar-SA"/>
                </w:rPr>
              </w:pPr>
              <w:hyperlink w:anchor="_Toc355859137" w:history="1">
                <w:r w:rsidR="00322BA0" w:rsidRPr="00D92819">
                  <w:rPr>
                    <w:rStyle w:val="Hyperlink"/>
                    <w:noProof/>
                  </w:rPr>
                  <w:t>17. How Mitigation Relates to Restoration Projects</w:t>
                </w:r>
                <w:r w:rsidR="00322BA0">
                  <w:rPr>
                    <w:noProof/>
                    <w:webHidden/>
                  </w:rPr>
                  <w:tab/>
                </w:r>
                <w:r w:rsidR="006C1DB6">
                  <w:rPr>
                    <w:noProof/>
                    <w:webHidden/>
                  </w:rPr>
                  <w:fldChar w:fldCharType="begin"/>
                </w:r>
                <w:r w:rsidR="00322BA0">
                  <w:rPr>
                    <w:noProof/>
                    <w:webHidden/>
                  </w:rPr>
                  <w:instrText xml:space="preserve"> PAGEREF _Toc355859137 \h </w:instrText>
                </w:r>
                <w:r w:rsidR="006C1DB6">
                  <w:rPr>
                    <w:noProof/>
                    <w:webHidden/>
                  </w:rPr>
                </w:r>
                <w:r w:rsidR="006C1DB6">
                  <w:rPr>
                    <w:noProof/>
                    <w:webHidden/>
                  </w:rPr>
                  <w:fldChar w:fldCharType="separate"/>
                </w:r>
                <w:r w:rsidR="00322BA0">
                  <w:rPr>
                    <w:noProof/>
                    <w:webHidden/>
                  </w:rPr>
                  <w:t>38</w:t>
                </w:r>
                <w:r w:rsidR="006C1DB6">
                  <w:rPr>
                    <w:noProof/>
                    <w:webHidden/>
                  </w:rPr>
                  <w:fldChar w:fldCharType="end"/>
                </w:r>
              </w:hyperlink>
            </w:p>
            <w:p w14:paraId="67054375" w14:textId="77777777" w:rsidR="00322BA0" w:rsidRDefault="00B15476">
              <w:pPr>
                <w:pStyle w:val="TOC1"/>
                <w:tabs>
                  <w:tab w:val="right" w:leader="dot" w:pos="9350"/>
                </w:tabs>
                <w:rPr>
                  <w:b w:val="0"/>
                  <w:noProof/>
                  <w:lang w:bidi="ar-SA"/>
                </w:rPr>
              </w:pPr>
              <w:hyperlink w:anchor="_Toc355859138" w:history="1">
                <w:r w:rsidR="00322BA0" w:rsidRPr="00D92819">
                  <w:rPr>
                    <w:rStyle w:val="Hyperlink"/>
                    <w:noProof/>
                  </w:rPr>
                  <w:t>18. Evaluation and Reporting</w:t>
                </w:r>
                <w:r w:rsidR="00322BA0">
                  <w:rPr>
                    <w:noProof/>
                    <w:webHidden/>
                  </w:rPr>
                  <w:tab/>
                </w:r>
                <w:r w:rsidR="006C1DB6">
                  <w:rPr>
                    <w:noProof/>
                    <w:webHidden/>
                  </w:rPr>
                  <w:fldChar w:fldCharType="begin"/>
                </w:r>
                <w:r w:rsidR="00322BA0">
                  <w:rPr>
                    <w:noProof/>
                    <w:webHidden/>
                  </w:rPr>
                  <w:instrText xml:space="preserve"> PAGEREF _Toc355859138 \h </w:instrText>
                </w:r>
                <w:r w:rsidR="006C1DB6">
                  <w:rPr>
                    <w:noProof/>
                    <w:webHidden/>
                  </w:rPr>
                </w:r>
                <w:r w:rsidR="006C1DB6">
                  <w:rPr>
                    <w:noProof/>
                    <w:webHidden/>
                  </w:rPr>
                  <w:fldChar w:fldCharType="separate"/>
                </w:r>
                <w:r w:rsidR="00322BA0">
                  <w:rPr>
                    <w:noProof/>
                    <w:webHidden/>
                  </w:rPr>
                  <w:t>39</w:t>
                </w:r>
                <w:r w:rsidR="006C1DB6">
                  <w:rPr>
                    <w:noProof/>
                    <w:webHidden/>
                  </w:rPr>
                  <w:fldChar w:fldCharType="end"/>
                </w:r>
              </w:hyperlink>
            </w:p>
            <w:p w14:paraId="4FF9C255" w14:textId="77777777" w:rsidR="00322BA0" w:rsidRDefault="00B15476">
              <w:pPr>
                <w:pStyle w:val="TOC1"/>
                <w:tabs>
                  <w:tab w:val="right" w:leader="dot" w:pos="9350"/>
                </w:tabs>
                <w:rPr>
                  <w:b w:val="0"/>
                  <w:noProof/>
                  <w:lang w:bidi="ar-SA"/>
                </w:rPr>
              </w:pPr>
              <w:hyperlink w:anchor="_Toc355859139" w:history="1">
                <w:r w:rsidR="00322BA0" w:rsidRPr="00D92819">
                  <w:rPr>
                    <w:rStyle w:val="Hyperlink"/>
                    <w:rFonts w:eastAsiaTheme="minorHAnsi"/>
                    <w:noProof/>
                  </w:rPr>
                  <w:t>19.</w:t>
                </w:r>
                <w:r w:rsidR="00322BA0" w:rsidRPr="00D92819">
                  <w:rPr>
                    <w:rStyle w:val="Hyperlink"/>
                    <w:noProof/>
                  </w:rPr>
                  <w:t xml:space="preserve"> </w:t>
                </w:r>
                <w:r w:rsidR="00322BA0" w:rsidRPr="00D92819">
                  <w:rPr>
                    <w:rStyle w:val="Hyperlink"/>
                    <w:rFonts w:eastAsiaTheme="minorHAnsi"/>
                    <w:noProof/>
                  </w:rPr>
                  <w:t>References</w:t>
                </w:r>
                <w:r w:rsidR="00322BA0">
                  <w:rPr>
                    <w:noProof/>
                    <w:webHidden/>
                  </w:rPr>
                  <w:tab/>
                </w:r>
                <w:r w:rsidR="006C1DB6">
                  <w:rPr>
                    <w:noProof/>
                    <w:webHidden/>
                  </w:rPr>
                  <w:fldChar w:fldCharType="begin"/>
                </w:r>
                <w:r w:rsidR="00322BA0">
                  <w:rPr>
                    <w:noProof/>
                    <w:webHidden/>
                  </w:rPr>
                  <w:instrText xml:space="preserve"> PAGEREF _Toc355859139 \h </w:instrText>
                </w:r>
                <w:r w:rsidR="006C1DB6">
                  <w:rPr>
                    <w:noProof/>
                    <w:webHidden/>
                  </w:rPr>
                </w:r>
                <w:r w:rsidR="006C1DB6">
                  <w:rPr>
                    <w:noProof/>
                    <w:webHidden/>
                  </w:rPr>
                  <w:fldChar w:fldCharType="separate"/>
                </w:r>
                <w:r w:rsidR="00322BA0">
                  <w:rPr>
                    <w:noProof/>
                    <w:webHidden/>
                  </w:rPr>
                  <w:t>40</w:t>
                </w:r>
                <w:r w:rsidR="006C1DB6">
                  <w:rPr>
                    <w:noProof/>
                    <w:webHidden/>
                  </w:rPr>
                  <w:fldChar w:fldCharType="end"/>
                </w:r>
              </w:hyperlink>
            </w:p>
            <w:p w14:paraId="3BA1271F" w14:textId="77777777" w:rsidR="008900C0" w:rsidRDefault="006C1DB6">
              <w:r>
                <w:fldChar w:fldCharType="end"/>
              </w:r>
            </w:p>
          </w:sdtContent>
        </w:sdt>
        <w:p w14:paraId="3066ADD9" w14:textId="77777777" w:rsidR="00BC648B" w:rsidRDefault="008900C0" w:rsidP="00BC648B">
          <w:pPr>
            <w:pStyle w:val="Heading1"/>
          </w:pPr>
          <w:r>
            <w:br w:type="page"/>
          </w:r>
          <w:bookmarkStart w:id="12" w:name="_Toc355859096"/>
          <w:r w:rsidR="00BC648B">
            <w:lastRenderedPageBreak/>
            <w:t>List of Figures</w:t>
          </w:r>
          <w:bookmarkEnd w:id="6"/>
          <w:bookmarkEnd w:id="12"/>
        </w:p>
        <w:p w14:paraId="6E2832A6" w14:textId="77777777" w:rsidR="0087646C" w:rsidRPr="0087646C" w:rsidRDefault="0087646C" w:rsidP="00BC648B">
          <w:pPr>
            <w:rPr>
              <w:b/>
              <w:i/>
              <w:color w:val="E36C0A" w:themeColor="accent6" w:themeShade="BF"/>
            </w:rPr>
          </w:pPr>
          <w:bookmarkStart w:id="13" w:name="_Toc132102378"/>
          <w:r w:rsidRPr="0087646C">
            <w:rPr>
              <w:b/>
              <w:i/>
              <w:color w:val="E36C0A" w:themeColor="accent6" w:themeShade="BF"/>
            </w:rPr>
            <w:t>[The below figures are required</w:t>
          </w:r>
          <w:r w:rsidR="00A6605E">
            <w:rPr>
              <w:b/>
              <w:i/>
              <w:color w:val="E36C0A" w:themeColor="accent6" w:themeShade="BF"/>
            </w:rPr>
            <w:t>.</w:t>
          </w:r>
          <w:r w:rsidRPr="0087646C">
            <w:rPr>
              <w:b/>
              <w:i/>
              <w:color w:val="E36C0A" w:themeColor="accent6" w:themeShade="BF"/>
            </w:rPr>
            <w:t xml:space="preserve"> </w:t>
          </w:r>
          <w:r w:rsidR="001D2E50">
            <w:rPr>
              <w:b/>
              <w:i/>
              <w:color w:val="E36C0A" w:themeColor="accent6" w:themeShade="BF"/>
            </w:rPr>
            <w:t xml:space="preserve"> </w:t>
          </w:r>
          <w:r w:rsidR="00A6605E">
            <w:rPr>
              <w:b/>
              <w:i/>
              <w:color w:val="E36C0A" w:themeColor="accent6" w:themeShade="BF"/>
            </w:rPr>
            <w:t>H</w:t>
          </w:r>
          <w:r w:rsidRPr="0087646C">
            <w:rPr>
              <w:b/>
              <w:i/>
              <w:color w:val="E36C0A" w:themeColor="accent6" w:themeShade="BF"/>
            </w:rPr>
            <w:t>owever</w:t>
          </w:r>
          <w:r w:rsidR="00A6605E">
            <w:rPr>
              <w:b/>
              <w:i/>
              <w:color w:val="E36C0A" w:themeColor="accent6" w:themeShade="BF"/>
            </w:rPr>
            <w:t>,</w:t>
          </w:r>
          <w:r w:rsidRPr="0087646C">
            <w:rPr>
              <w:b/>
              <w:i/>
              <w:color w:val="E36C0A" w:themeColor="accent6" w:themeShade="BF"/>
            </w:rPr>
            <w:t xml:space="preserve"> depending on the scope of your project</w:t>
          </w:r>
          <w:r w:rsidR="00A6605E">
            <w:rPr>
              <w:b/>
              <w:i/>
              <w:color w:val="E36C0A" w:themeColor="accent6" w:themeShade="BF"/>
            </w:rPr>
            <w:t>,</w:t>
          </w:r>
          <w:r w:rsidRPr="0087646C">
            <w:rPr>
              <w:b/>
              <w:i/>
              <w:color w:val="E36C0A" w:themeColor="accent6" w:themeShade="BF"/>
            </w:rPr>
            <w:t xml:space="preserve"> additional figures may be needed.]</w:t>
          </w:r>
        </w:p>
        <w:p w14:paraId="172BFBD3" w14:textId="77777777" w:rsidR="00BC648B" w:rsidRPr="003B6FA1" w:rsidRDefault="00C52895" w:rsidP="00BC648B">
          <w:pPr>
            <w:rPr>
              <w:b/>
            </w:rPr>
          </w:pPr>
          <w:r w:rsidRPr="003B6FA1">
            <w:rPr>
              <w:b/>
            </w:rPr>
            <w:t>Figure 1. Vicinity Map</w:t>
          </w:r>
          <w:bookmarkEnd w:id="13"/>
        </w:p>
        <w:p w14:paraId="0D688853" w14:textId="77777777" w:rsidR="00BC648B" w:rsidRPr="0026516A" w:rsidRDefault="00C52895" w:rsidP="00BC648B">
          <w:pPr>
            <w:rPr>
              <w:b/>
            </w:rPr>
          </w:pPr>
          <w:bookmarkStart w:id="14" w:name="_Toc132102379"/>
          <w:r w:rsidRPr="0026516A">
            <w:rPr>
              <w:b/>
            </w:rPr>
            <w:t xml:space="preserve">Figure 2. </w:t>
          </w:r>
          <w:r w:rsidR="002B5D5A" w:rsidRPr="0026516A">
            <w:rPr>
              <w:b/>
            </w:rPr>
            <w:t>Showing Watersheds/Service Areas</w:t>
          </w:r>
          <w:bookmarkEnd w:id="14"/>
        </w:p>
        <w:p w14:paraId="7E42943E" w14:textId="77777777" w:rsidR="00BC648B" w:rsidRDefault="00BC648B" w:rsidP="00BC648B"/>
        <w:p w14:paraId="5B3E0249" w14:textId="77777777" w:rsidR="00BC648B" w:rsidRDefault="00BC648B" w:rsidP="00BC648B"/>
        <w:p w14:paraId="74EA9CC8" w14:textId="77777777" w:rsidR="00B577BE" w:rsidRPr="00A237C4" w:rsidRDefault="008667A0">
          <w:pPr>
            <w:pStyle w:val="Heading1"/>
          </w:pPr>
          <w:r>
            <w:br w:type="page"/>
          </w:r>
          <w:bookmarkStart w:id="15" w:name="_Toc355859097"/>
          <w:r>
            <w:rPr>
              <w:rFonts w:eastAsiaTheme="minorHAnsi"/>
            </w:rPr>
            <w:lastRenderedPageBreak/>
            <w:t>List of Acronyms</w:t>
          </w:r>
          <w:bookmarkEnd w:id="15"/>
        </w:p>
        <w:tbl>
          <w:tblPr>
            <w:tblW w:w="9559" w:type="dxa"/>
            <w:tblInd w:w="89" w:type="dxa"/>
            <w:tblLook w:val="0000" w:firstRow="0" w:lastRow="0" w:firstColumn="0" w:lastColumn="0" w:noHBand="0" w:noVBand="0"/>
          </w:tblPr>
          <w:tblGrid>
            <w:gridCol w:w="2179"/>
            <w:gridCol w:w="7380"/>
          </w:tblGrid>
          <w:tr w:rsidR="008667A0" w:rsidRPr="008667A0" w14:paraId="712BD37F" w14:textId="77777777" w:rsidTr="0026516A">
            <w:trPr>
              <w:trHeight w:val="255"/>
            </w:trPr>
            <w:tc>
              <w:tcPr>
                <w:tcW w:w="2179" w:type="dxa"/>
                <w:tcBorders>
                  <w:top w:val="nil"/>
                  <w:left w:val="nil"/>
                  <w:bottom w:val="nil"/>
                  <w:right w:val="nil"/>
                </w:tcBorders>
                <w:shd w:val="clear" w:color="auto" w:fill="auto"/>
                <w:noWrap/>
                <w:vAlign w:val="bottom"/>
              </w:tcPr>
              <w:p w14:paraId="678DA4EE" w14:textId="77777777" w:rsidR="008667A0" w:rsidRPr="008667A0" w:rsidRDefault="008667A0" w:rsidP="008667A0">
                <w:r w:rsidRPr="002340E2">
                  <w:t>BMP</w:t>
                </w:r>
              </w:p>
            </w:tc>
            <w:tc>
              <w:tcPr>
                <w:tcW w:w="7380" w:type="dxa"/>
                <w:tcBorders>
                  <w:top w:val="nil"/>
                  <w:left w:val="nil"/>
                  <w:bottom w:val="nil"/>
                  <w:right w:val="nil"/>
                </w:tcBorders>
                <w:shd w:val="clear" w:color="auto" w:fill="auto"/>
                <w:noWrap/>
                <w:vAlign w:val="bottom"/>
              </w:tcPr>
              <w:p w14:paraId="3FFD3D77" w14:textId="77777777" w:rsidR="008667A0" w:rsidRPr="008667A0" w:rsidRDefault="008667A0" w:rsidP="008667A0">
                <w:r w:rsidRPr="002340E2">
                  <w:t>Best Management Practice</w:t>
                </w:r>
              </w:p>
            </w:tc>
          </w:tr>
          <w:tr w:rsidR="008667A0" w:rsidRPr="008667A0" w14:paraId="72804773" w14:textId="77777777" w:rsidTr="0026516A">
            <w:trPr>
              <w:trHeight w:val="255"/>
            </w:trPr>
            <w:tc>
              <w:tcPr>
                <w:tcW w:w="2179" w:type="dxa"/>
                <w:tcBorders>
                  <w:top w:val="nil"/>
                  <w:left w:val="nil"/>
                  <w:bottom w:val="nil"/>
                  <w:right w:val="nil"/>
                </w:tcBorders>
                <w:shd w:val="clear" w:color="auto" w:fill="auto"/>
                <w:noWrap/>
                <w:vAlign w:val="bottom"/>
              </w:tcPr>
              <w:p w14:paraId="395DA41A" w14:textId="77777777" w:rsidR="008667A0" w:rsidRPr="008667A0" w:rsidRDefault="008667A0" w:rsidP="008667A0">
                <w:r w:rsidRPr="002340E2">
                  <w:t>CAO</w:t>
                </w:r>
              </w:p>
            </w:tc>
            <w:tc>
              <w:tcPr>
                <w:tcW w:w="7380" w:type="dxa"/>
                <w:tcBorders>
                  <w:top w:val="nil"/>
                  <w:left w:val="nil"/>
                  <w:bottom w:val="nil"/>
                  <w:right w:val="nil"/>
                </w:tcBorders>
                <w:shd w:val="clear" w:color="auto" w:fill="auto"/>
                <w:noWrap/>
                <w:vAlign w:val="bottom"/>
              </w:tcPr>
              <w:p w14:paraId="586D41C0" w14:textId="77777777" w:rsidR="008667A0" w:rsidRPr="008667A0" w:rsidRDefault="008667A0" w:rsidP="008667A0">
                <w:r w:rsidRPr="002340E2">
                  <w:t>Critical Areas Ordinance</w:t>
                </w:r>
              </w:p>
            </w:tc>
          </w:tr>
          <w:tr w:rsidR="008667A0" w:rsidRPr="008667A0" w14:paraId="24B5AFD3" w14:textId="77777777" w:rsidTr="0026516A">
            <w:trPr>
              <w:trHeight w:val="306"/>
            </w:trPr>
            <w:tc>
              <w:tcPr>
                <w:tcW w:w="2179" w:type="dxa"/>
                <w:shd w:val="clear" w:color="auto" w:fill="auto"/>
                <w:noWrap/>
              </w:tcPr>
              <w:p w14:paraId="3E420BC7" w14:textId="77777777" w:rsidR="003F46EF" w:rsidRPr="008667A0" w:rsidRDefault="008667A0" w:rsidP="008667A0">
                <w:r w:rsidRPr="002340E2">
                  <w:t>CFR</w:t>
                </w:r>
              </w:p>
            </w:tc>
            <w:tc>
              <w:tcPr>
                <w:tcW w:w="7380" w:type="dxa"/>
                <w:shd w:val="clear" w:color="auto" w:fill="auto"/>
                <w:noWrap/>
              </w:tcPr>
              <w:p w14:paraId="06CA94A8" w14:textId="77777777" w:rsidR="003F46EF" w:rsidRPr="008667A0" w:rsidRDefault="008667A0" w:rsidP="008667A0">
                <w:r w:rsidRPr="002340E2">
                  <w:t>Code of Federal Regulations</w:t>
                </w:r>
              </w:p>
            </w:tc>
          </w:tr>
          <w:tr w:rsidR="008667A0" w:rsidRPr="008667A0" w14:paraId="176850C2" w14:textId="77777777" w:rsidTr="0026516A">
            <w:trPr>
              <w:trHeight w:val="255"/>
            </w:trPr>
            <w:tc>
              <w:tcPr>
                <w:tcW w:w="2179" w:type="dxa"/>
                <w:tcBorders>
                  <w:top w:val="nil"/>
                  <w:left w:val="nil"/>
                  <w:bottom w:val="nil"/>
                  <w:right w:val="nil"/>
                </w:tcBorders>
                <w:shd w:val="clear" w:color="auto" w:fill="auto"/>
                <w:noWrap/>
                <w:vAlign w:val="bottom"/>
              </w:tcPr>
              <w:p w14:paraId="6926ED5E" w14:textId="77777777" w:rsidR="008667A0" w:rsidRPr="008667A0" w:rsidRDefault="008667A0" w:rsidP="008667A0">
                <w:r w:rsidRPr="002340E2">
                  <w:t>DA</w:t>
                </w:r>
              </w:p>
            </w:tc>
            <w:tc>
              <w:tcPr>
                <w:tcW w:w="7380" w:type="dxa"/>
                <w:tcBorders>
                  <w:top w:val="nil"/>
                  <w:left w:val="nil"/>
                  <w:bottom w:val="nil"/>
                  <w:right w:val="nil"/>
                </w:tcBorders>
                <w:shd w:val="clear" w:color="auto" w:fill="auto"/>
                <w:noWrap/>
                <w:vAlign w:val="bottom"/>
              </w:tcPr>
              <w:p w14:paraId="156D2670" w14:textId="77777777" w:rsidR="008667A0" w:rsidRPr="008667A0" w:rsidRDefault="008667A0" w:rsidP="008667A0">
                <w:r w:rsidRPr="002340E2">
                  <w:t>Department of the Army (usually indicating Corps permits)</w:t>
                </w:r>
              </w:p>
            </w:tc>
          </w:tr>
          <w:tr w:rsidR="008667A0" w:rsidRPr="008667A0" w14:paraId="00011045" w14:textId="77777777" w:rsidTr="0026516A">
            <w:trPr>
              <w:trHeight w:val="255"/>
            </w:trPr>
            <w:tc>
              <w:tcPr>
                <w:tcW w:w="2179" w:type="dxa"/>
                <w:tcBorders>
                  <w:top w:val="nil"/>
                  <w:left w:val="nil"/>
                  <w:bottom w:val="nil"/>
                  <w:right w:val="nil"/>
                </w:tcBorders>
                <w:shd w:val="clear" w:color="auto" w:fill="auto"/>
                <w:noWrap/>
                <w:vAlign w:val="bottom"/>
              </w:tcPr>
              <w:p w14:paraId="17EEF38D" w14:textId="77777777" w:rsidR="008667A0" w:rsidRPr="008667A0" w:rsidRDefault="008667A0" w:rsidP="008667A0">
                <w:r w:rsidRPr="002340E2">
                  <w:t>EPA</w:t>
                </w:r>
              </w:p>
            </w:tc>
            <w:tc>
              <w:tcPr>
                <w:tcW w:w="7380" w:type="dxa"/>
                <w:tcBorders>
                  <w:top w:val="nil"/>
                  <w:left w:val="nil"/>
                  <w:bottom w:val="nil"/>
                  <w:right w:val="nil"/>
                </w:tcBorders>
                <w:shd w:val="clear" w:color="auto" w:fill="auto"/>
                <w:noWrap/>
                <w:vAlign w:val="bottom"/>
              </w:tcPr>
              <w:p w14:paraId="4502303B" w14:textId="77777777" w:rsidR="008667A0" w:rsidRPr="008667A0" w:rsidRDefault="008667A0" w:rsidP="008667A0">
                <w:r w:rsidRPr="002340E2">
                  <w:t>Environmental Protection Agency</w:t>
                </w:r>
              </w:p>
            </w:tc>
          </w:tr>
          <w:tr w:rsidR="008667A0" w:rsidRPr="008667A0" w14:paraId="003881CE" w14:textId="77777777" w:rsidTr="0026516A">
            <w:trPr>
              <w:trHeight w:val="255"/>
            </w:trPr>
            <w:tc>
              <w:tcPr>
                <w:tcW w:w="2179" w:type="dxa"/>
                <w:tcBorders>
                  <w:top w:val="nil"/>
                  <w:left w:val="nil"/>
                  <w:bottom w:val="nil"/>
                  <w:right w:val="nil"/>
                </w:tcBorders>
                <w:shd w:val="clear" w:color="auto" w:fill="auto"/>
                <w:noWrap/>
                <w:vAlign w:val="bottom"/>
              </w:tcPr>
              <w:p w14:paraId="43D9C975" w14:textId="77777777" w:rsidR="008667A0" w:rsidRPr="008667A0" w:rsidRDefault="008667A0" w:rsidP="008667A0">
                <w:r w:rsidRPr="002340E2">
                  <w:t>ESA</w:t>
                </w:r>
              </w:p>
            </w:tc>
            <w:tc>
              <w:tcPr>
                <w:tcW w:w="7380" w:type="dxa"/>
                <w:tcBorders>
                  <w:top w:val="nil"/>
                  <w:left w:val="nil"/>
                  <w:bottom w:val="nil"/>
                  <w:right w:val="nil"/>
                </w:tcBorders>
                <w:shd w:val="clear" w:color="auto" w:fill="auto"/>
                <w:noWrap/>
                <w:vAlign w:val="bottom"/>
              </w:tcPr>
              <w:p w14:paraId="151275A9" w14:textId="77777777" w:rsidR="008667A0" w:rsidRPr="008667A0" w:rsidRDefault="008667A0" w:rsidP="008667A0">
                <w:r w:rsidRPr="002340E2">
                  <w:t>Endangered Species Act</w:t>
                </w:r>
              </w:p>
            </w:tc>
          </w:tr>
          <w:tr w:rsidR="008667A0" w:rsidRPr="008667A0" w14:paraId="6715C8E6" w14:textId="77777777" w:rsidTr="0026516A">
            <w:trPr>
              <w:trHeight w:val="255"/>
            </w:trPr>
            <w:tc>
              <w:tcPr>
                <w:tcW w:w="2179" w:type="dxa"/>
                <w:tcBorders>
                  <w:top w:val="nil"/>
                  <w:left w:val="nil"/>
                  <w:bottom w:val="nil"/>
                  <w:right w:val="nil"/>
                </w:tcBorders>
                <w:shd w:val="clear" w:color="auto" w:fill="auto"/>
                <w:noWrap/>
                <w:vAlign w:val="bottom"/>
              </w:tcPr>
              <w:p w14:paraId="12D87229" w14:textId="77777777" w:rsidR="008667A0" w:rsidRPr="008667A0" w:rsidRDefault="008667A0" w:rsidP="008667A0">
                <w:r w:rsidRPr="002340E2">
                  <w:t>FCD</w:t>
                </w:r>
              </w:p>
            </w:tc>
            <w:tc>
              <w:tcPr>
                <w:tcW w:w="7380" w:type="dxa"/>
                <w:tcBorders>
                  <w:top w:val="nil"/>
                  <w:left w:val="nil"/>
                  <w:bottom w:val="nil"/>
                  <w:right w:val="nil"/>
                </w:tcBorders>
                <w:shd w:val="clear" w:color="auto" w:fill="auto"/>
                <w:noWrap/>
                <w:vAlign w:val="bottom"/>
              </w:tcPr>
              <w:p w14:paraId="14A05CD3" w14:textId="77777777" w:rsidR="008667A0" w:rsidRPr="008667A0" w:rsidRDefault="008667A0" w:rsidP="007F1B47">
                <w:r w:rsidRPr="002340E2">
                  <w:t xml:space="preserve">Flood </w:t>
                </w:r>
                <w:r w:rsidR="007F1B47">
                  <w:t>C</w:t>
                </w:r>
                <w:r w:rsidRPr="002340E2">
                  <w:t>ontrol District</w:t>
                </w:r>
              </w:p>
            </w:tc>
          </w:tr>
          <w:tr w:rsidR="008667A0" w:rsidRPr="008667A0" w14:paraId="51717B5C" w14:textId="77777777" w:rsidTr="0026516A">
            <w:trPr>
              <w:trHeight w:val="255"/>
            </w:trPr>
            <w:tc>
              <w:tcPr>
                <w:tcW w:w="2179" w:type="dxa"/>
                <w:tcBorders>
                  <w:top w:val="nil"/>
                  <w:left w:val="nil"/>
                  <w:bottom w:val="nil"/>
                  <w:right w:val="nil"/>
                </w:tcBorders>
                <w:shd w:val="clear" w:color="auto" w:fill="auto"/>
                <w:noWrap/>
                <w:vAlign w:val="bottom"/>
              </w:tcPr>
              <w:p w14:paraId="49C8FF12" w14:textId="77777777" w:rsidR="008667A0" w:rsidRPr="008667A0" w:rsidRDefault="008667A0" w:rsidP="008667A0">
                <w:r w:rsidRPr="002340E2">
                  <w:t>GIS</w:t>
                </w:r>
              </w:p>
            </w:tc>
            <w:tc>
              <w:tcPr>
                <w:tcW w:w="7380" w:type="dxa"/>
                <w:tcBorders>
                  <w:top w:val="nil"/>
                  <w:left w:val="nil"/>
                  <w:bottom w:val="nil"/>
                  <w:right w:val="nil"/>
                </w:tcBorders>
                <w:shd w:val="clear" w:color="auto" w:fill="auto"/>
                <w:noWrap/>
                <w:vAlign w:val="bottom"/>
              </w:tcPr>
              <w:p w14:paraId="3EEE2796" w14:textId="77777777" w:rsidR="008667A0" w:rsidRPr="008667A0" w:rsidRDefault="008667A0" w:rsidP="008667A0">
                <w:r w:rsidRPr="002340E2">
                  <w:t xml:space="preserve">Geographic </w:t>
                </w:r>
                <w:smartTag w:uri="urn:schemas-microsoft-com:office:smarttags" w:element="PersonName">
                  <w:r w:rsidRPr="002340E2">
                    <w:t>Info</w:t>
                  </w:r>
                </w:smartTag>
                <w:r w:rsidRPr="002340E2">
                  <w:t>rmation Systems</w:t>
                </w:r>
              </w:p>
            </w:tc>
          </w:tr>
          <w:tr w:rsidR="008667A0" w:rsidRPr="008667A0" w14:paraId="59218583" w14:textId="77777777" w:rsidTr="0026516A">
            <w:trPr>
              <w:trHeight w:val="255"/>
            </w:trPr>
            <w:tc>
              <w:tcPr>
                <w:tcW w:w="2179" w:type="dxa"/>
                <w:tcBorders>
                  <w:top w:val="nil"/>
                  <w:left w:val="nil"/>
                  <w:bottom w:val="nil"/>
                  <w:right w:val="nil"/>
                </w:tcBorders>
                <w:shd w:val="clear" w:color="auto" w:fill="auto"/>
                <w:noWrap/>
                <w:vAlign w:val="bottom"/>
              </w:tcPr>
              <w:p w14:paraId="09965869" w14:textId="77777777" w:rsidR="008667A0" w:rsidRPr="008667A0" w:rsidRDefault="008667A0" w:rsidP="008667A0">
                <w:r w:rsidRPr="002340E2">
                  <w:t>HGM</w:t>
                </w:r>
              </w:p>
            </w:tc>
            <w:tc>
              <w:tcPr>
                <w:tcW w:w="7380" w:type="dxa"/>
                <w:tcBorders>
                  <w:top w:val="nil"/>
                  <w:left w:val="nil"/>
                  <w:bottom w:val="nil"/>
                  <w:right w:val="nil"/>
                </w:tcBorders>
                <w:shd w:val="clear" w:color="auto" w:fill="auto"/>
                <w:noWrap/>
                <w:vAlign w:val="bottom"/>
              </w:tcPr>
              <w:p w14:paraId="67CA5B68" w14:textId="77777777" w:rsidR="008667A0" w:rsidRPr="008667A0" w:rsidRDefault="008667A0" w:rsidP="008667A0">
                <w:r w:rsidRPr="002340E2">
                  <w:t>Hydrogeomorphic</w:t>
                </w:r>
              </w:p>
            </w:tc>
          </w:tr>
          <w:tr w:rsidR="008667A0" w:rsidRPr="008667A0" w14:paraId="3F3ABF6F" w14:textId="77777777" w:rsidTr="0026516A">
            <w:trPr>
              <w:trHeight w:val="255"/>
            </w:trPr>
            <w:tc>
              <w:tcPr>
                <w:tcW w:w="2179" w:type="dxa"/>
                <w:tcBorders>
                  <w:top w:val="nil"/>
                  <w:left w:val="nil"/>
                  <w:bottom w:val="nil"/>
                  <w:right w:val="nil"/>
                </w:tcBorders>
                <w:shd w:val="clear" w:color="auto" w:fill="auto"/>
                <w:noWrap/>
                <w:vAlign w:val="bottom"/>
              </w:tcPr>
              <w:p w14:paraId="760BDF88" w14:textId="77777777" w:rsidR="008667A0" w:rsidRPr="008667A0" w:rsidRDefault="008667A0" w:rsidP="008667A0">
                <w:r w:rsidRPr="002340E2">
                  <w:t>I</w:t>
                </w:r>
                <w:r>
                  <w:t>G</w:t>
                </w:r>
                <w:r w:rsidRPr="002340E2">
                  <w:t>A</w:t>
                </w:r>
              </w:p>
            </w:tc>
            <w:tc>
              <w:tcPr>
                <w:tcW w:w="7380" w:type="dxa"/>
                <w:tcBorders>
                  <w:top w:val="nil"/>
                  <w:left w:val="nil"/>
                  <w:bottom w:val="nil"/>
                  <w:right w:val="nil"/>
                </w:tcBorders>
                <w:shd w:val="clear" w:color="auto" w:fill="auto"/>
                <w:noWrap/>
                <w:vAlign w:val="bottom"/>
              </w:tcPr>
              <w:p w14:paraId="408B68A8" w14:textId="77777777" w:rsidR="008667A0" w:rsidRPr="008667A0" w:rsidRDefault="008667A0" w:rsidP="008667A0">
                <w:r w:rsidRPr="002340E2">
                  <w:t>Inter-</w:t>
                </w:r>
                <w:r>
                  <w:t xml:space="preserve">governmental </w:t>
                </w:r>
                <w:r w:rsidRPr="002340E2">
                  <w:t>Agreement</w:t>
                </w:r>
              </w:p>
            </w:tc>
          </w:tr>
          <w:tr w:rsidR="008667A0" w:rsidRPr="008667A0" w14:paraId="5255F42F" w14:textId="77777777" w:rsidTr="0026516A">
            <w:trPr>
              <w:trHeight w:val="255"/>
            </w:trPr>
            <w:tc>
              <w:tcPr>
                <w:tcW w:w="2179" w:type="dxa"/>
                <w:tcBorders>
                  <w:top w:val="nil"/>
                  <w:left w:val="nil"/>
                  <w:bottom w:val="nil"/>
                  <w:right w:val="nil"/>
                </w:tcBorders>
                <w:shd w:val="clear" w:color="auto" w:fill="auto"/>
                <w:noWrap/>
                <w:vAlign w:val="bottom"/>
              </w:tcPr>
              <w:p w14:paraId="4BCEED53" w14:textId="77777777" w:rsidR="008667A0" w:rsidRPr="008667A0" w:rsidRDefault="008667A0" w:rsidP="008667A0">
                <w:r w:rsidRPr="002340E2">
                  <w:t>ILF</w:t>
                </w:r>
              </w:p>
            </w:tc>
            <w:tc>
              <w:tcPr>
                <w:tcW w:w="7380" w:type="dxa"/>
                <w:tcBorders>
                  <w:top w:val="nil"/>
                  <w:left w:val="nil"/>
                  <w:bottom w:val="nil"/>
                  <w:right w:val="nil"/>
                </w:tcBorders>
                <w:shd w:val="clear" w:color="auto" w:fill="auto"/>
                <w:noWrap/>
                <w:vAlign w:val="bottom"/>
              </w:tcPr>
              <w:p w14:paraId="5C73677C" w14:textId="77777777" w:rsidR="008667A0" w:rsidRPr="008667A0" w:rsidRDefault="008667A0" w:rsidP="007F1B47">
                <w:r w:rsidRPr="002340E2">
                  <w:t xml:space="preserve">In-lieu </w:t>
                </w:r>
                <w:r w:rsidR="007F1B47">
                  <w:t>F</w:t>
                </w:r>
                <w:r w:rsidRPr="002340E2">
                  <w:t>ee</w:t>
                </w:r>
              </w:p>
            </w:tc>
          </w:tr>
          <w:tr w:rsidR="00CD0F96" w:rsidRPr="008667A0" w14:paraId="43CECC34" w14:textId="77777777" w:rsidTr="0026516A">
            <w:trPr>
              <w:trHeight w:val="255"/>
            </w:trPr>
            <w:tc>
              <w:tcPr>
                <w:tcW w:w="2179" w:type="dxa"/>
                <w:tcBorders>
                  <w:top w:val="nil"/>
                  <w:left w:val="nil"/>
                  <w:bottom w:val="nil"/>
                  <w:right w:val="nil"/>
                </w:tcBorders>
                <w:shd w:val="clear" w:color="auto" w:fill="auto"/>
                <w:noWrap/>
                <w:vAlign w:val="bottom"/>
              </w:tcPr>
              <w:p w14:paraId="46859DBE" w14:textId="77777777" w:rsidR="00CD0F96" w:rsidRPr="008667A0" w:rsidRDefault="008667A0" w:rsidP="008667A0">
                <w:r w:rsidRPr="002340E2">
                  <w:t>I</w:t>
                </w:r>
                <w:r w:rsidR="00CD0F96" w:rsidRPr="002340E2">
                  <w:t>RT</w:t>
                </w:r>
              </w:p>
            </w:tc>
            <w:tc>
              <w:tcPr>
                <w:tcW w:w="7380" w:type="dxa"/>
                <w:tcBorders>
                  <w:top w:val="nil"/>
                  <w:left w:val="nil"/>
                  <w:bottom w:val="nil"/>
                  <w:right w:val="nil"/>
                </w:tcBorders>
                <w:shd w:val="clear" w:color="auto" w:fill="auto"/>
                <w:noWrap/>
                <w:vAlign w:val="bottom"/>
              </w:tcPr>
              <w:p w14:paraId="0F0166BB" w14:textId="77777777" w:rsidR="00CD0F96" w:rsidRPr="008667A0" w:rsidRDefault="00CD0F96" w:rsidP="008667A0">
                <w:r w:rsidRPr="002340E2">
                  <w:t>Inter-agency Review Team</w:t>
                </w:r>
              </w:p>
            </w:tc>
          </w:tr>
          <w:tr w:rsidR="00CD0F96" w:rsidRPr="008667A0" w14:paraId="4FA035B4" w14:textId="77777777" w:rsidTr="0026516A">
            <w:trPr>
              <w:trHeight w:val="255"/>
            </w:trPr>
            <w:tc>
              <w:tcPr>
                <w:tcW w:w="2179" w:type="dxa"/>
                <w:tcBorders>
                  <w:top w:val="nil"/>
                  <w:left w:val="nil"/>
                  <w:bottom w:val="nil"/>
                  <w:right w:val="nil"/>
                </w:tcBorders>
                <w:shd w:val="clear" w:color="auto" w:fill="auto"/>
                <w:noWrap/>
                <w:vAlign w:val="bottom"/>
              </w:tcPr>
              <w:p w14:paraId="6F7CD089" w14:textId="77777777" w:rsidR="00CD0F96" w:rsidRPr="008667A0" w:rsidRDefault="00CD0F96" w:rsidP="008667A0">
                <w:r w:rsidRPr="002340E2">
                  <w:t>LWD</w:t>
                </w:r>
              </w:p>
            </w:tc>
            <w:tc>
              <w:tcPr>
                <w:tcW w:w="7380" w:type="dxa"/>
                <w:tcBorders>
                  <w:top w:val="nil"/>
                  <w:left w:val="nil"/>
                  <w:bottom w:val="nil"/>
                  <w:right w:val="nil"/>
                </w:tcBorders>
                <w:shd w:val="clear" w:color="auto" w:fill="auto"/>
                <w:noWrap/>
                <w:vAlign w:val="bottom"/>
              </w:tcPr>
              <w:p w14:paraId="22591C52" w14:textId="77777777" w:rsidR="00CD0F96" w:rsidRPr="008667A0" w:rsidRDefault="00CD0F96" w:rsidP="008667A0">
                <w:r w:rsidRPr="002340E2">
                  <w:t>Large Woody Debris</w:t>
                </w:r>
              </w:p>
            </w:tc>
          </w:tr>
          <w:tr w:rsidR="00CD0F96" w:rsidRPr="008667A0" w14:paraId="5B132B96" w14:textId="77777777" w:rsidTr="0026516A">
            <w:trPr>
              <w:trHeight w:val="255"/>
            </w:trPr>
            <w:tc>
              <w:tcPr>
                <w:tcW w:w="2179" w:type="dxa"/>
                <w:tcBorders>
                  <w:top w:val="nil"/>
                  <w:left w:val="nil"/>
                  <w:bottom w:val="nil"/>
                  <w:right w:val="nil"/>
                </w:tcBorders>
                <w:shd w:val="clear" w:color="auto" w:fill="auto"/>
                <w:noWrap/>
                <w:vAlign w:val="bottom"/>
              </w:tcPr>
              <w:p w14:paraId="503911E8" w14:textId="77777777" w:rsidR="00CD0F96" w:rsidRPr="008667A0" w:rsidRDefault="00CD0F96" w:rsidP="008667A0">
                <w:r w:rsidRPr="002340E2">
                  <w:t>NOAA</w:t>
                </w:r>
              </w:p>
            </w:tc>
            <w:tc>
              <w:tcPr>
                <w:tcW w:w="7380" w:type="dxa"/>
                <w:tcBorders>
                  <w:top w:val="nil"/>
                  <w:left w:val="nil"/>
                  <w:bottom w:val="nil"/>
                  <w:right w:val="nil"/>
                </w:tcBorders>
                <w:shd w:val="clear" w:color="auto" w:fill="auto"/>
                <w:noWrap/>
                <w:vAlign w:val="bottom"/>
              </w:tcPr>
              <w:p w14:paraId="3870D11E" w14:textId="77777777" w:rsidR="00CD0F96" w:rsidRPr="008667A0" w:rsidRDefault="00CD0F96" w:rsidP="008667A0">
                <w:r w:rsidRPr="002340E2">
                  <w:t>National Oceanic and Atmospheric Administration</w:t>
                </w:r>
              </w:p>
            </w:tc>
          </w:tr>
          <w:tr w:rsidR="008667A0" w:rsidRPr="008667A0" w14:paraId="03C6E988" w14:textId="77777777" w:rsidTr="0026516A">
            <w:trPr>
              <w:trHeight w:val="255"/>
            </w:trPr>
            <w:tc>
              <w:tcPr>
                <w:tcW w:w="2179" w:type="dxa"/>
                <w:tcBorders>
                  <w:top w:val="nil"/>
                  <w:left w:val="nil"/>
                  <w:bottom w:val="nil"/>
                  <w:right w:val="nil"/>
                </w:tcBorders>
                <w:shd w:val="clear" w:color="auto" w:fill="auto"/>
                <w:noWrap/>
                <w:vAlign w:val="bottom"/>
              </w:tcPr>
              <w:p w14:paraId="097C0278" w14:textId="77777777" w:rsidR="008667A0" w:rsidRPr="008667A0" w:rsidRDefault="008667A0" w:rsidP="008667A0">
                <w:r w:rsidRPr="002340E2">
                  <w:t>RCW</w:t>
                </w:r>
              </w:p>
            </w:tc>
            <w:tc>
              <w:tcPr>
                <w:tcW w:w="7380" w:type="dxa"/>
                <w:tcBorders>
                  <w:top w:val="nil"/>
                  <w:left w:val="nil"/>
                  <w:bottom w:val="nil"/>
                  <w:right w:val="nil"/>
                </w:tcBorders>
                <w:shd w:val="clear" w:color="auto" w:fill="auto"/>
                <w:noWrap/>
                <w:vAlign w:val="bottom"/>
              </w:tcPr>
              <w:p w14:paraId="75777B6D" w14:textId="77777777" w:rsidR="008667A0" w:rsidRPr="008667A0" w:rsidRDefault="008667A0" w:rsidP="008667A0">
                <w:r w:rsidRPr="002340E2">
                  <w:t xml:space="preserve">Revised Code of </w:t>
                </w:r>
                <w:smartTag w:uri="urn:schemas-microsoft-com:office:smarttags" w:element="place">
                  <w:smartTag w:uri="urn:schemas-microsoft-com:office:smarttags" w:element="State">
                    <w:r w:rsidRPr="002340E2">
                      <w:t>Washington</w:t>
                    </w:r>
                  </w:smartTag>
                </w:smartTag>
              </w:p>
            </w:tc>
          </w:tr>
          <w:tr w:rsidR="008667A0" w:rsidRPr="008667A0" w14:paraId="338BDBB1" w14:textId="77777777" w:rsidTr="0026516A">
            <w:trPr>
              <w:trHeight w:val="255"/>
            </w:trPr>
            <w:tc>
              <w:tcPr>
                <w:tcW w:w="2179" w:type="dxa"/>
                <w:tcBorders>
                  <w:top w:val="nil"/>
                  <w:left w:val="nil"/>
                  <w:bottom w:val="nil"/>
                  <w:right w:val="nil"/>
                </w:tcBorders>
                <w:shd w:val="clear" w:color="auto" w:fill="auto"/>
                <w:noWrap/>
                <w:vAlign w:val="bottom"/>
              </w:tcPr>
              <w:p w14:paraId="00F9AD4C" w14:textId="77777777" w:rsidR="008667A0" w:rsidRPr="008667A0" w:rsidRDefault="008667A0" w:rsidP="008667A0">
                <w:r w:rsidRPr="002340E2">
                  <w:t>SMG</w:t>
                </w:r>
              </w:p>
            </w:tc>
            <w:tc>
              <w:tcPr>
                <w:tcW w:w="7380" w:type="dxa"/>
                <w:tcBorders>
                  <w:top w:val="nil"/>
                  <w:left w:val="nil"/>
                  <w:bottom w:val="nil"/>
                  <w:right w:val="nil"/>
                </w:tcBorders>
                <w:shd w:val="clear" w:color="auto" w:fill="auto"/>
                <w:noWrap/>
                <w:vAlign w:val="bottom"/>
              </w:tcPr>
              <w:p w14:paraId="0579FA81" w14:textId="77777777" w:rsidR="008667A0" w:rsidRPr="008667A0" w:rsidRDefault="008667A0" w:rsidP="0026516A">
                <w:pPr>
                  <w:ind w:right="-18"/>
                </w:pPr>
                <w:r w:rsidRPr="002340E2">
                  <w:t>Site Management Guidelines</w:t>
                </w:r>
              </w:p>
            </w:tc>
          </w:tr>
          <w:tr w:rsidR="008667A0" w:rsidRPr="008667A0" w14:paraId="77E2A892" w14:textId="77777777" w:rsidTr="0026516A">
            <w:trPr>
              <w:trHeight w:val="255"/>
            </w:trPr>
            <w:tc>
              <w:tcPr>
                <w:tcW w:w="2179" w:type="dxa"/>
                <w:tcBorders>
                  <w:top w:val="nil"/>
                  <w:left w:val="nil"/>
                  <w:bottom w:val="nil"/>
                  <w:right w:val="nil"/>
                </w:tcBorders>
                <w:shd w:val="clear" w:color="auto" w:fill="auto"/>
                <w:noWrap/>
                <w:vAlign w:val="bottom"/>
              </w:tcPr>
              <w:p w14:paraId="1777D673" w14:textId="77777777" w:rsidR="008667A0" w:rsidRPr="008667A0" w:rsidRDefault="008667A0" w:rsidP="008667A0">
                <w:r w:rsidRPr="002340E2">
                  <w:t>USFWS</w:t>
                </w:r>
              </w:p>
            </w:tc>
            <w:tc>
              <w:tcPr>
                <w:tcW w:w="7380" w:type="dxa"/>
                <w:tcBorders>
                  <w:top w:val="nil"/>
                  <w:left w:val="nil"/>
                  <w:bottom w:val="nil"/>
                  <w:right w:val="nil"/>
                </w:tcBorders>
                <w:shd w:val="clear" w:color="auto" w:fill="auto"/>
                <w:noWrap/>
                <w:vAlign w:val="bottom"/>
              </w:tcPr>
              <w:p w14:paraId="6B6AB65B" w14:textId="77777777" w:rsidR="008667A0" w:rsidRPr="008667A0" w:rsidRDefault="008667A0" w:rsidP="008667A0">
                <w:smartTag w:uri="urn:schemas-microsoft-com:office:smarttags" w:element="place">
                  <w:smartTag w:uri="urn:schemas-microsoft-com:office:smarttags" w:element="country-region">
                    <w:r w:rsidRPr="002340E2">
                      <w:t>United States</w:t>
                    </w:r>
                  </w:smartTag>
                </w:smartTag>
                <w:r w:rsidRPr="002340E2">
                  <w:t xml:space="preserve"> Fish and Wildlife Service</w:t>
                </w:r>
              </w:p>
            </w:tc>
          </w:tr>
          <w:tr w:rsidR="008667A0" w:rsidRPr="008667A0" w14:paraId="7B3D33E9" w14:textId="77777777" w:rsidTr="0026516A">
            <w:trPr>
              <w:trHeight w:val="255"/>
            </w:trPr>
            <w:tc>
              <w:tcPr>
                <w:tcW w:w="2179" w:type="dxa"/>
                <w:tcBorders>
                  <w:top w:val="nil"/>
                  <w:left w:val="nil"/>
                  <w:bottom w:val="nil"/>
                  <w:right w:val="nil"/>
                </w:tcBorders>
                <w:shd w:val="clear" w:color="auto" w:fill="auto"/>
                <w:noWrap/>
                <w:vAlign w:val="bottom"/>
              </w:tcPr>
              <w:p w14:paraId="4D69D3A9" w14:textId="77777777" w:rsidR="008667A0" w:rsidRPr="008667A0" w:rsidRDefault="008667A0" w:rsidP="008667A0">
                <w:r w:rsidRPr="002340E2">
                  <w:t>WDFW</w:t>
                </w:r>
              </w:p>
            </w:tc>
            <w:tc>
              <w:tcPr>
                <w:tcW w:w="7380" w:type="dxa"/>
                <w:tcBorders>
                  <w:top w:val="nil"/>
                  <w:left w:val="nil"/>
                  <w:bottom w:val="nil"/>
                  <w:right w:val="nil"/>
                </w:tcBorders>
                <w:shd w:val="clear" w:color="auto" w:fill="auto"/>
                <w:noWrap/>
                <w:vAlign w:val="bottom"/>
              </w:tcPr>
              <w:p w14:paraId="6FE9E683" w14:textId="77777777" w:rsidR="008667A0" w:rsidRPr="008667A0" w:rsidRDefault="008667A0" w:rsidP="008667A0">
                <w:r w:rsidRPr="002340E2">
                  <w:t>Washington Department of Fish and Wildlife</w:t>
                </w:r>
              </w:p>
            </w:tc>
          </w:tr>
          <w:tr w:rsidR="008667A0" w:rsidRPr="008667A0" w14:paraId="05FBB173" w14:textId="77777777" w:rsidTr="0026516A">
            <w:trPr>
              <w:trHeight w:val="255"/>
            </w:trPr>
            <w:tc>
              <w:tcPr>
                <w:tcW w:w="2179" w:type="dxa"/>
                <w:tcBorders>
                  <w:top w:val="nil"/>
                  <w:left w:val="nil"/>
                  <w:bottom w:val="nil"/>
                  <w:right w:val="nil"/>
                </w:tcBorders>
                <w:shd w:val="clear" w:color="auto" w:fill="auto"/>
                <w:noWrap/>
                <w:vAlign w:val="bottom"/>
              </w:tcPr>
              <w:p w14:paraId="75FD6974" w14:textId="77777777" w:rsidR="008667A0" w:rsidRPr="008667A0" w:rsidRDefault="008667A0" w:rsidP="008667A0">
                <w:r w:rsidRPr="002340E2">
                  <w:t>WRIA</w:t>
                </w:r>
              </w:p>
            </w:tc>
            <w:tc>
              <w:tcPr>
                <w:tcW w:w="7380" w:type="dxa"/>
                <w:tcBorders>
                  <w:top w:val="nil"/>
                  <w:left w:val="nil"/>
                  <w:bottom w:val="nil"/>
                  <w:right w:val="nil"/>
                </w:tcBorders>
                <w:shd w:val="clear" w:color="auto" w:fill="auto"/>
                <w:noWrap/>
                <w:vAlign w:val="bottom"/>
              </w:tcPr>
              <w:p w14:paraId="15C37211" w14:textId="77777777" w:rsidR="008667A0" w:rsidRPr="008667A0" w:rsidRDefault="008667A0" w:rsidP="008667A0">
                <w:r w:rsidRPr="002340E2">
                  <w:t>Watershed Resource Inventory Area</w:t>
                </w:r>
              </w:p>
            </w:tc>
          </w:tr>
        </w:tbl>
        <w:p w14:paraId="23D32FE4" w14:textId="77777777" w:rsidR="00545262" w:rsidRPr="008E5F5B" w:rsidRDefault="00B15476" w:rsidP="00BC648B"/>
      </w:sdtContent>
    </w:sdt>
    <w:p w14:paraId="77E1109F" w14:textId="77777777" w:rsidR="002D6D71" w:rsidRDefault="002D6D71" w:rsidP="00993DBF">
      <w:pPr>
        <w:pStyle w:val="Heading1"/>
        <w:sectPr w:rsidR="002D6D71" w:rsidSect="00A94238">
          <w:headerReference w:type="default" r:id="rId11"/>
          <w:footerReference w:type="default" r:id="rId12"/>
          <w:pgSz w:w="12240" w:h="15840"/>
          <w:pgMar w:top="1440" w:right="1440" w:bottom="1440" w:left="1440" w:header="720" w:footer="720" w:gutter="0"/>
          <w:pgNumType w:fmt="lowerRoman" w:start="1"/>
          <w:cols w:space="720"/>
          <w:titlePg/>
          <w:docGrid w:linePitch="299"/>
        </w:sectPr>
      </w:pPr>
    </w:p>
    <w:p w14:paraId="104798F4" w14:textId="77777777" w:rsidR="00993DBF" w:rsidRPr="008E5F5B" w:rsidRDefault="00993DBF" w:rsidP="002D6D71">
      <w:pPr>
        <w:pStyle w:val="Heading1"/>
      </w:pPr>
      <w:bookmarkStart w:id="16" w:name="_Toc355859098"/>
      <w:r w:rsidRPr="008E5F5B">
        <w:lastRenderedPageBreak/>
        <w:t>1. Introduction</w:t>
      </w:r>
      <w:bookmarkEnd w:id="16"/>
      <w:bookmarkEnd w:id="0"/>
    </w:p>
    <w:p w14:paraId="25C37F6A" w14:textId="77777777" w:rsidR="00993DBF" w:rsidRPr="002C2CCC" w:rsidRDefault="00C52895" w:rsidP="002D6D71">
      <w:pPr>
        <w:rPr>
          <w:b/>
        </w:rPr>
      </w:pPr>
      <w:r w:rsidRPr="00C52895">
        <w:t>This prospectus pro</w:t>
      </w:r>
      <w:r w:rsidR="00891C6B">
        <w:t xml:space="preserve">vides a summary of the </w:t>
      </w:r>
      <w:r w:rsidR="006E57E1">
        <w:t xml:space="preserve">proposal for an </w:t>
      </w:r>
      <w:r w:rsidR="00891C6B">
        <w:t>In-Lieu F</w:t>
      </w:r>
      <w:r w:rsidRPr="00C52895">
        <w:t xml:space="preserve">ee </w:t>
      </w:r>
      <w:r w:rsidR="003765E0" w:rsidRPr="00C52895">
        <w:t>(ILF)</w:t>
      </w:r>
      <w:r w:rsidR="003765E0">
        <w:t xml:space="preserve"> </w:t>
      </w:r>
      <w:r w:rsidRPr="00C52895">
        <w:t xml:space="preserve">Mitigation Program for </w:t>
      </w:r>
      <w:r w:rsidR="006C1DB6" w:rsidRPr="009215C9">
        <w:rPr>
          <w:b/>
          <w:i/>
          <w:color w:val="E36C0A" w:themeColor="accent6" w:themeShade="BF"/>
          <w:u w:val="single"/>
        </w:rPr>
        <w:fldChar w:fldCharType="begin">
          <w:ffData>
            <w:name w:val="Text4"/>
            <w:enabled/>
            <w:calcOnExit w:val="0"/>
            <w:textInput/>
          </w:ffData>
        </w:fldChar>
      </w:r>
      <w:r w:rsidR="009215C9" w:rsidRPr="009215C9">
        <w:rPr>
          <w:b/>
          <w:i/>
          <w:color w:val="E36C0A" w:themeColor="accent6" w:themeShade="BF"/>
          <w:u w:val="single"/>
        </w:rPr>
        <w:instrText xml:space="preserve"> FORMTEXT </w:instrText>
      </w:r>
      <w:r w:rsidR="006C1DB6" w:rsidRPr="009215C9">
        <w:rPr>
          <w:b/>
          <w:i/>
          <w:color w:val="E36C0A" w:themeColor="accent6" w:themeShade="BF"/>
          <w:u w:val="single"/>
        </w:rPr>
      </w:r>
      <w:r w:rsidR="006C1DB6" w:rsidRPr="009215C9">
        <w:rPr>
          <w:b/>
          <w:i/>
          <w:color w:val="E36C0A" w:themeColor="accent6" w:themeShade="BF"/>
          <w:u w:val="single"/>
        </w:rPr>
        <w:fldChar w:fldCharType="separate"/>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6C1DB6" w:rsidRPr="009215C9">
        <w:rPr>
          <w:b/>
          <w:i/>
          <w:color w:val="E36C0A" w:themeColor="accent6" w:themeShade="BF"/>
          <w:u w:val="single"/>
        </w:rPr>
        <w:fldChar w:fldCharType="end"/>
      </w:r>
      <w:r w:rsidR="009215C9" w:rsidRPr="002C2CCC">
        <w:rPr>
          <w:b/>
          <w:i/>
          <w:color w:val="E36C0A" w:themeColor="accent6" w:themeShade="BF"/>
        </w:rPr>
        <w:t xml:space="preserve"> </w:t>
      </w:r>
      <w:r w:rsidR="002C2CCC" w:rsidRPr="002C2CCC">
        <w:rPr>
          <w:b/>
          <w:i/>
          <w:color w:val="E36C0A" w:themeColor="accent6" w:themeShade="BF"/>
        </w:rPr>
        <w:t>[</w:t>
      </w:r>
      <w:r w:rsidR="00F9691E" w:rsidRPr="002C2CCC">
        <w:rPr>
          <w:b/>
          <w:i/>
          <w:color w:val="E36C0A" w:themeColor="accent6" w:themeShade="BF"/>
        </w:rPr>
        <w:t xml:space="preserve">insert name of </w:t>
      </w:r>
      <w:r w:rsidR="00E12FCC" w:rsidRPr="002C2CCC">
        <w:rPr>
          <w:b/>
          <w:i/>
          <w:color w:val="E36C0A" w:themeColor="accent6" w:themeShade="BF"/>
        </w:rPr>
        <w:t xml:space="preserve">location or sponsoring </w:t>
      </w:r>
      <w:r w:rsidR="00F9691E" w:rsidRPr="002C2CCC">
        <w:rPr>
          <w:b/>
          <w:i/>
          <w:color w:val="E36C0A" w:themeColor="accent6" w:themeShade="BF"/>
        </w:rPr>
        <w:t>organization</w:t>
      </w:r>
      <w:r w:rsidR="002C2CCC" w:rsidRPr="002C2CCC">
        <w:rPr>
          <w:b/>
          <w:i/>
          <w:color w:val="E36C0A" w:themeColor="accent6" w:themeShade="BF"/>
        </w:rPr>
        <w:t>]</w:t>
      </w:r>
      <w:r w:rsidRPr="002C2CCC">
        <w:t>.</w:t>
      </w:r>
      <w:r w:rsidR="006F0F9D" w:rsidRPr="002C2CCC">
        <w:rPr>
          <w:iCs/>
        </w:rPr>
        <w:t xml:space="preserve">  </w:t>
      </w:r>
      <w:r w:rsidR="006C1DB6" w:rsidRPr="009215C9">
        <w:rPr>
          <w:b/>
          <w:i/>
          <w:color w:val="E36C0A" w:themeColor="accent6" w:themeShade="BF"/>
          <w:u w:val="single"/>
        </w:rPr>
        <w:fldChar w:fldCharType="begin">
          <w:ffData>
            <w:name w:val="Text4"/>
            <w:enabled/>
            <w:calcOnExit w:val="0"/>
            <w:textInput/>
          </w:ffData>
        </w:fldChar>
      </w:r>
      <w:r w:rsidR="009215C9" w:rsidRPr="009215C9">
        <w:rPr>
          <w:b/>
          <w:i/>
          <w:color w:val="E36C0A" w:themeColor="accent6" w:themeShade="BF"/>
          <w:u w:val="single"/>
        </w:rPr>
        <w:instrText xml:space="preserve"> FORMTEXT </w:instrText>
      </w:r>
      <w:r w:rsidR="006C1DB6" w:rsidRPr="009215C9">
        <w:rPr>
          <w:b/>
          <w:i/>
          <w:color w:val="E36C0A" w:themeColor="accent6" w:themeShade="BF"/>
          <w:u w:val="single"/>
        </w:rPr>
      </w:r>
      <w:r w:rsidR="006C1DB6" w:rsidRPr="009215C9">
        <w:rPr>
          <w:b/>
          <w:i/>
          <w:color w:val="E36C0A" w:themeColor="accent6" w:themeShade="BF"/>
          <w:u w:val="single"/>
        </w:rPr>
        <w:fldChar w:fldCharType="separate"/>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6C1DB6" w:rsidRPr="009215C9">
        <w:rPr>
          <w:b/>
          <w:i/>
          <w:color w:val="E36C0A" w:themeColor="accent6" w:themeShade="BF"/>
          <w:u w:val="single"/>
        </w:rPr>
        <w:fldChar w:fldCharType="end"/>
      </w:r>
      <w:r w:rsidR="009215C9" w:rsidRPr="002C2CCC">
        <w:rPr>
          <w:b/>
          <w:i/>
          <w:color w:val="E36C0A" w:themeColor="accent6" w:themeShade="BF"/>
        </w:rPr>
        <w:t xml:space="preserve"> </w:t>
      </w:r>
      <w:r w:rsidR="002C2CCC" w:rsidRPr="002C2CCC">
        <w:rPr>
          <w:b/>
          <w:i/>
          <w:color w:val="E36C0A" w:themeColor="accent6" w:themeShade="BF"/>
        </w:rPr>
        <w:t>[</w:t>
      </w:r>
      <w:r w:rsidR="007D3195" w:rsidRPr="002C2CCC">
        <w:rPr>
          <w:b/>
          <w:i/>
          <w:color w:val="E36C0A" w:themeColor="accent6" w:themeShade="BF"/>
        </w:rPr>
        <w:t>Insert name of sponsoring organization</w:t>
      </w:r>
      <w:r w:rsidR="002C2CCC" w:rsidRPr="002C2CCC">
        <w:rPr>
          <w:b/>
          <w:i/>
          <w:color w:val="E36C0A" w:themeColor="accent6" w:themeShade="BF"/>
        </w:rPr>
        <w:t>]</w:t>
      </w:r>
      <w:r w:rsidR="007D3195" w:rsidRPr="002C2CCC">
        <w:t xml:space="preserve"> proposes to serve as </w:t>
      </w:r>
      <w:r w:rsidR="00661E0F">
        <w:t>S</w:t>
      </w:r>
      <w:r w:rsidR="007D3195" w:rsidRPr="002C2CCC">
        <w:t xml:space="preserve">ponsor of the </w:t>
      </w:r>
      <w:r w:rsidR="002C2CCC" w:rsidRPr="002C2CCC">
        <w:rPr>
          <w:b/>
          <w:i/>
          <w:color w:val="E36C0A" w:themeColor="accent6" w:themeShade="BF"/>
        </w:rPr>
        <w:t>[</w:t>
      </w:r>
      <w:r w:rsidR="007D3195" w:rsidRPr="002C2CCC">
        <w:rPr>
          <w:b/>
          <w:i/>
          <w:color w:val="E36C0A" w:themeColor="accent6" w:themeShade="BF"/>
        </w:rPr>
        <w:t>insert ILF program name</w:t>
      </w:r>
      <w:r w:rsidR="002C2CCC" w:rsidRPr="002C2CCC">
        <w:rPr>
          <w:b/>
          <w:i/>
          <w:color w:val="E36C0A" w:themeColor="accent6" w:themeShade="BF"/>
        </w:rPr>
        <w:t>]</w:t>
      </w:r>
      <w:r w:rsidR="007D3195" w:rsidRPr="002C2CCC">
        <w:t xml:space="preserve"> ILF program. </w:t>
      </w:r>
      <w:r w:rsidR="001D2E50">
        <w:t xml:space="preserve"> </w:t>
      </w:r>
      <w:r w:rsidRPr="002C2CCC">
        <w:rPr>
          <w:rFonts w:cs="Arial"/>
        </w:rPr>
        <w:t xml:space="preserve">The following prospectus outlines the circumstances and manner in which the ILF Program will serve to satisfy compensatory mitigation requirements of federal, state, and local regulatory programs in </w:t>
      </w:r>
      <w:r w:rsidR="006C1DB6" w:rsidRPr="009215C9">
        <w:rPr>
          <w:b/>
          <w:i/>
          <w:color w:val="E36C0A" w:themeColor="accent6" w:themeShade="BF"/>
          <w:u w:val="single"/>
        </w:rPr>
        <w:fldChar w:fldCharType="begin">
          <w:ffData>
            <w:name w:val="Text4"/>
            <w:enabled/>
            <w:calcOnExit w:val="0"/>
            <w:textInput/>
          </w:ffData>
        </w:fldChar>
      </w:r>
      <w:r w:rsidR="009215C9" w:rsidRPr="009215C9">
        <w:rPr>
          <w:b/>
          <w:i/>
          <w:color w:val="E36C0A" w:themeColor="accent6" w:themeShade="BF"/>
          <w:u w:val="single"/>
        </w:rPr>
        <w:instrText xml:space="preserve"> FORMTEXT </w:instrText>
      </w:r>
      <w:r w:rsidR="006C1DB6" w:rsidRPr="009215C9">
        <w:rPr>
          <w:b/>
          <w:i/>
          <w:color w:val="E36C0A" w:themeColor="accent6" w:themeShade="BF"/>
          <w:u w:val="single"/>
        </w:rPr>
      </w:r>
      <w:r w:rsidR="006C1DB6" w:rsidRPr="009215C9">
        <w:rPr>
          <w:b/>
          <w:i/>
          <w:color w:val="E36C0A" w:themeColor="accent6" w:themeShade="BF"/>
          <w:u w:val="single"/>
        </w:rPr>
        <w:fldChar w:fldCharType="separate"/>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6C1DB6" w:rsidRPr="009215C9">
        <w:rPr>
          <w:b/>
          <w:i/>
          <w:color w:val="E36C0A" w:themeColor="accent6" w:themeShade="BF"/>
          <w:u w:val="single"/>
        </w:rPr>
        <w:fldChar w:fldCharType="end"/>
      </w:r>
      <w:r w:rsidR="009215C9" w:rsidRPr="002C2CCC">
        <w:rPr>
          <w:b/>
          <w:i/>
          <w:color w:val="E36C0A" w:themeColor="accent6" w:themeShade="BF"/>
        </w:rPr>
        <w:t xml:space="preserve"> </w:t>
      </w:r>
      <w:r w:rsidR="002C2CCC" w:rsidRPr="002C2CCC">
        <w:rPr>
          <w:b/>
          <w:i/>
          <w:color w:val="E36C0A" w:themeColor="accent6" w:themeShade="BF"/>
        </w:rPr>
        <w:t>[</w:t>
      </w:r>
      <w:r w:rsidR="00E12FCC" w:rsidRPr="002C2CCC">
        <w:rPr>
          <w:b/>
          <w:i/>
          <w:color w:val="E36C0A" w:themeColor="accent6" w:themeShade="BF"/>
        </w:rPr>
        <w:t>insert location – i.e., city, county, watershed – where ILF will operate</w:t>
      </w:r>
      <w:r w:rsidR="002C2CCC" w:rsidRPr="002C2CCC">
        <w:rPr>
          <w:b/>
          <w:i/>
          <w:color w:val="E36C0A" w:themeColor="accent6" w:themeShade="BF"/>
        </w:rPr>
        <w:t>]</w:t>
      </w:r>
      <w:r w:rsidRPr="002C2CCC">
        <w:rPr>
          <w:rFonts w:cs="Arial"/>
          <w:b/>
        </w:rPr>
        <w:t xml:space="preserve">. </w:t>
      </w:r>
    </w:p>
    <w:p w14:paraId="57FBD6E1" w14:textId="77777777" w:rsidR="00993DBF" w:rsidRPr="00720426" w:rsidRDefault="00993DBF" w:rsidP="002D6D71">
      <w:pPr>
        <w:pStyle w:val="Heading1"/>
      </w:pPr>
      <w:bookmarkStart w:id="17" w:name="_Toc132102831"/>
      <w:bookmarkStart w:id="18" w:name="_Toc355859099"/>
      <w:r w:rsidRPr="008E5F5B">
        <w:t>2</w:t>
      </w:r>
      <w:r w:rsidRPr="008E5F5B">
        <w:rPr>
          <w:rFonts w:eastAsiaTheme="minorHAnsi"/>
        </w:rPr>
        <w:t>. Need for Program</w:t>
      </w:r>
      <w:bookmarkEnd w:id="17"/>
      <w:bookmarkEnd w:id="18"/>
    </w:p>
    <w:p w14:paraId="736F599D" w14:textId="77777777" w:rsidR="001029A6" w:rsidRPr="002C2CCC" w:rsidRDefault="002C2CCC" w:rsidP="002D6D71">
      <w:pPr>
        <w:rPr>
          <w:b/>
          <w:i/>
          <w:color w:val="E36C0A" w:themeColor="accent6" w:themeShade="BF"/>
        </w:rPr>
      </w:pPr>
      <w:r w:rsidRPr="002C2CCC">
        <w:rPr>
          <w:b/>
          <w:i/>
          <w:color w:val="E36C0A" w:themeColor="accent6" w:themeShade="BF"/>
        </w:rPr>
        <w:t>[</w:t>
      </w:r>
      <w:r w:rsidR="001029A6" w:rsidRPr="002C2CCC">
        <w:rPr>
          <w:b/>
          <w:i/>
          <w:color w:val="E36C0A" w:themeColor="accent6" w:themeShade="BF"/>
        </w:rPr>
        <w:t>Update and regionalize as needed</w:t>
      </w:r>
      <w:r w:rsidRPr="002C2CCC">
        <w:rPr>
          <w:b/>
          <w:i/>
          <w:color w:val="E36C0A" w:themeColor="accent6" w:themeShade="BF"/>
        </w:rPr>
        <w:t>]</w:t>
      </w:r>
    </w:p>
    <w:p w14:paraId="11CDE11C" w14:textId="77777777" w:rsidR="00993DBF" w:rsidRDefault="00C52895" w:rsidP="002D6D71">
      <w:pPr>
        <w:rPr>
          <w:rFonts w:cs="Calibri"/>
        </w:rPr>
      </w:pPr>
      <w:r w:rsidRPr="00C52895">
        <w:t>Studies of compensatory wetland mitigation in Washington State and across the country generally demonstrate that less than 50 percent of mitigation sites are successful ecologically or in achieving their performance standards and</w:t>
      </w:r>
      <w:r w:rsidR="00C82F4F">
        <w:t xml:space="preserve"> intended goals (Johnson et al. 2002, Mockler et al.</w:t>
      </w:r>
      <w:r w:rsidRPr="00C52895">
        <w:t xml:space="preserve"> </w:t>
      </w:r>
      <w:r w:rsidR="00C82F4F">
        <w:t>1998, National Research Council 2001, Sheldon et al.</w:t>
      </w:r>
      <w:r w:rsidRPr="00C52895">
        <w:t xml:space="preserve"> 2005). </w:t>
      </w:r>
      <w:r w:rsidR="001D2E50">
        <w:t xml:space="preserve"> </w:t>
      </w:r>
      <w:r w:rsidRPr="00C52895">
        <w:t>Furthermore, they fail to effectively replace lost or damaged resources, habitats, and funct</w:t>
      </w:r>
      <w:r w:rsidR="00C82F4F">
        <w:t>ions (National Research Council 2001, Sheldon et al.</w:t>
      </w:r>
      <w:r w:rsidRPr="00C52895">
        <w:t xml:space="preserve"> 2005).  These studies identify several common flaws, including inappropriate site selection, project design without a landscape or watershed context, poor planning and implementation of projects, lack of oversight, maintenance, and follow-through, and insufficient long-term management and monitoring. </w:t>
      </w:r>
      <w:r w:rsidR="001D2E50">
        <w:t xml:space="preserve"> </w:t>
      </w:r>
      <w:r w:rsidRPr="00C52895">
        <w:t xml:space="preserve">In addition, most mitigation projects implemented by permittees are small, less than one acre in size. </w:t>
      </w:r>
      <w:r w:rsidR="001D2E50">
        <w:t xml:space="preserve"> </w:t>
      </w:r>
      <w:r w:rsidRPr="00C52895">
        <w:t>The environmental benefits of these piecemeal, “postage stamp” projects, even when successful, are often limited in scope.</w:t>
      </w:r>
      <w:r w:rsidRPr="00C52895">
        <w:rPr>
          <w:rFonts w:cs="Calibri"/>
        </w:rPr>
        <w:t xml:space="preserve"> </w:t>
      </w:r>
      <w:r w:rsidR="001D2E50">
        <w:rPr>
          <w:rFonts w:cs="Calibri"/>
        </w:rPr>
        <w:t xml:space="preserve"> </w:t>
      </w:r>
      <w:r w:rsidRPr="00C52895">
        <w:rPr>
          <w:rFonts w:cs="Calibri"/>
        </w:rPr>
        <w:t>This is because mitigation typically occurs “on the same site where impacts occur (“on</w:t>
      </w:r>
      <w:r w:rsidRPr="00C52895">
        <w:rPr>
          <w:rFonts w:ascii="Cambria Math" w:hAnsi="Cambria Math" w:cs="Cambria Math"/>
        </w:rPr>
        <w:t>‐</w:t>
      </w:r>
      <w:r w:rsidRPr="00C52895">
        <w:rPr>
          <w:rFonts w:ascii="Cambria" w:hAnsi="Cambria" w:cs="Cambria"/>
        </w:rPr>
        <w:t>site” mitigation) regardless of whether the mitigation would be successful and sustainable over time or contribute in a meaningful way towards the o</w:t>
      </w:r>
      <w:r w:rsidRPr="00C52895">
        <w:rPr>
          <w:rFonts w:cs="Calibri"/>
        </w:rPr>
        <w:t>verall health of watershed processes” (</w:t>
      </w:r>
      <w:r w:rsidRPr="00C52895">
        <w:rPr>
          <w:bCs/>
          <w:iCs/>
        </w:rPr>
        <w:t>ESA and Ross &amp; Associates Environmental Consulting, Ltd. 2008)</w:t>
      </w:r>
      <w:r w:rsidRPr="00C52895">
        <w:rPr>
          <w:rFonts w:cs="Calibri"/>
        </w:rPr>
        <w:t>.</w:t>
      </w:r>
    </w:p>
    <w:p w14:paraId="2241B96E" w14:textId="77777777" w:rsidR="00EA305A" w:rsidRPr="000B7189" w:rsidRDefault="00C52895" w:rsidP="002D6D71">
      <w:r w:rsidRPr="00C52895">
        <w:t xml:space="preserve">Federal regulations have identified in-lieu fee programs as one potential option to correct some of the shortcomings in existing mitigation techniques (33 CFR Part 332 and 40 CFR Part 230).  In-lieu fee programs consolidate compensatory mitigation projects and resources to target more ecologically significant functions, provide financial planning, provide scientific expertise, reduce temporal loss of function, and reduce uncertainty about project success. </w:t>
      </w:r>
    </w:p>
    <w:p w14:paraId="4E7364A9" w14:textId="77777777" w:rsidR="00A8169B" w:rsidRPr="000B7189" w:rsidRDefault="00C52895" w:rsidP="002D6D71">
      <w:pPr>
        <w:rPr>
          <w:rFonts w:cs="Calibri"/>
        </w:rPr>
      </w:pPr>
      <w:r w:rsidRPr="00C52895">
        <w:t xml:space="preserve">The Mitigation That Works Forum also supports development of in-lieu fee programs. </w:t>
      </w:r>
      <w:r w:rsidR="001D2E50">
        <w:t xml:space="preserve"> </w:t>
      </w:r>
      <w:r w:rsidRPr="00C52895">
        <w:t xml:space="preserve">The Forum was convened by the Department of Ecology, and included </w:t>
      </w:r>
      <w:r w:rsidRPr="00C52895">
        <w:rPr>
          <w:rFonts w:cs="Calibri"/>
        </w:rPr>
        <w:t xml:space="preserve">22-members representing state and federal agencies with mitigation responsibilities, local governments, ports, business, environmental, and land use/conservation interests. </w:t>
      </w:r>
      <w:r w:rsidR="001D2E50">
        <w:rPr>
          <w:rFonts w:cs="Calibri"/>
        </w:rPr>
        <w:t xml:space="preserve"> </w:t>
      </w:r>
      <w:r w:rsidRPr="00C52895">
        <w:rPr>
          <w:rFonts w:cs="Calibri"/>
        </w:rPr>
        <w:t>The Forum endorsed watershed-based mitigation, such as ILF,</w:t>
      </w:r>
      <w:r w:rsidRPr="00C52895">
        <w:rPr>
          <w:rFonts w:ascii="Calibri" w:hAnsi="Calibri" w:cs="Calibri"/>
        </w:rPr>
        <w:t xml:space="preserve"> </w:t>
      </w:r>
      <w:r w:rsidRPr="00C52895">
        <w:rPr>
          <w:rFonts w:cs="Calibri"/>
        </w:rPr>
        <w:t>which directs mitigation dollars to the places in a watershed that are most likely to be successful and meaningful</w:t>
      </w:r>
      <w:r w:rsidRPr="00C52895">
        <w:rPr>
          <w:bCs/>
          <w:iCs/>
        </w:rPr>
        <w:t xml:space="preserve"> (ESA and Ross &amp; Associates Environmental Consulting, Ltd. 2008)</w:t>
      </w:r>
      <w:r w:rsidRPr="00C52895">
        <w:rPr>
          <w:rFonts w:cs="Calibri"/>
        </w:rPr>
        <w:t xml:space="preserve">. </w:t>
      </w:r>
    </w:p>
    <w:p w14:paraId="3BE98DF9" w14:textId="77777777" w:rsidR="00993DBF" w:rsidRPr="000B7189" w:rsidRDefault="00C52895" w:rsidP="002D6D71">
      <w:r w:rsidRPr="00C52895">
        <w:t xml:space="preserve">New development either results in the direct loss of natural resource acreage and function, or it indirectly impairs processes and function due to urbanization and increases in impervious surfaces. </w:t>
      </w:r>
      <w:r w:rsidRPr="00C52895">
        <w:lastRenderedPageBreak/>
        <w:t xml:space="preserve">The effects of expanding imperviousness include: increased flooding, erosion, elevated water temperatures, high nutrient loads and turbidity, and low dissolved oxygen. </w:t>
      </w:r>
      <w:r w:rsidR="001D2E50">
        <w:t xml:space="preserve"> </w:t>
      </w:r>
      <w:r w:rsidRPr="00C52895">
        <w:t xml:space="preserve">All of which adversely affect fish and wildlife habitat. </w:t>
      </w:r>
      <w:r w:rsidR="001D2E50">
        <w:t xml:space="preserve"> </w:t>
      </w:r>
      <w:r w:rsidRPr="00C52895">
        <w:t>Restoration efforts in key locations could provide significant improvements to hydrologic processes as well as benefits to water quality.</w:t>
      </w:r>
    </w:p>
    <w:p w14:paraId="09F8567D" w14:textId="77777777" w:rsidR="00FA6098" w:rsidRPr="006D2F87" w:rsidRDefault="00FA6098" w:rsidP="00FA6098">
      <w:pPr>
        <w:rPr>
          <w:b/>
          <w:color w:val="E36C0A" w:themeColor="accent6" w:themeShade="BF"/>
        </w:rPr>
      </w:pPr>
      <w:r w:rsidRPr="006D2F87">
        <w:rPr>
          <w:b/>
          <w:i/>
          <w:color w:val="E36C0A" w:themeColor="accent6" w:themeShade="BF"/>
          <w:sz w:val="20"/>
        </w:rPr>
        <w:t>[</w:t>
      </w:r>
      <w:r w:rsidRPr="006D2F87">
        <w:rPr>
          <w:b/>
          <w:i/>
          <w:color w:val="E36C0A" w:themeColor="accent6" w:themeShade="BF"/>
        </w:rPr>
        <w:t>Descri</w:t>
      </w:r>
      <w:r w:rsidR="009215C9">
        <w:rPr>
          <w:b/>
          <w:i/>
          <w:color w:val="E36C0A" w:themeColor="accent6" w:themeShade="BF"/>
        </w:rPr>
        <w:t>be</w:t>
      </w:r>
      <w:r w:rsidRPr="006D2F87">
        <w:rPr>
          <w:b/>
          <w:i/>
          <w:color w:val="E36C0A" w:themeColor="accent6" w:themeShade="BF"/>
        </w:rPr>
        <w:t xml:space="preserve"> </w:t>
      </w:r>
      <w:r w:rsidR="009215C9">
        <w:rPr>
          <w:b/>
          <w:i/>
          <w:color w:val="E36C0A" w:themeColor="accent6" w:themeShade="BF"/>
        </w:rPr>
        <w:t>the</w:t>
      </w:r>
      <w:r w:rsidRPr="006D2F87">
        <w:rPr>
          <w:b/>
          <w:i/>
          <w:color w:val="E36C0A" w:themeColor="accent6" w:themeShade="BF"/>
        </w:rPr>
        <w:t xml:space="preserve"> current development trends in </w:t>
      </w:r>
      <w:r w:rsidR="009215C9">
        <w:rPr>
          <w:b/>
          <w:i/>
          <w:color w:val="E36C0A" w:themeColor="accent6" w:themeShade="BF"/>
        </w:rPr>
        <w:t xml:space="preserve">the </w:t>
      </w:r>
      <w:r w:rsidRPr="006D2F87">
        <w:rPr>
          <w:b/>
          <w:i/>
          <w:color w:val="E36C0A" w:themeColor="accent6" w:themeShade="BF"/>
        </w:rPr>
        <w:t xml:space="preserve">location where </w:t>
      </w:r>
      <w:r w:rsidR="009215C9">
        <w:rPr>
          <w:b/>
          <w:i/>
          <w:color w:val="E36C0A" w:themeColor="accent6" w:themeShade="BF"/>
        </w:rPr>
        <w:t xml:space="preserve">the </w:t>
      </w:r>
      <w:r w:rsidRPr="006D2F87">
        <w:rPr>
          <w:b/>
          <w:i/>
          <w:color w:val="E36C0A" w:themeColor="accent6" w:themeShade="BF"/>
        </w:rPr>
        <w:t xml:space="preserve">ILF Program will operate. </w:t>
      </w:r>
      <w:r w:rsidR="001D2E50">
        <w:rPr>
          <w:b/>
          <w:i/>
          <w:color w:val="E36C0A" w:themeColor="accent6" w:themeShade="BF"/>
        </w:rPr>
        <w:t xml:space="preserve"> </w:t>
      </w:r>
      <w:r w:rsidRPr="006D2F87">
        <w:rPr>
          <w:b/>
          <w:i/>
          <w:color w:val="E36C0A" w:themeColor="accent6" w:themeShade="BF"/>
        </w:rPr>
        <w:t>This is to provide a rationale for the general need of an ILF program in this location.]</w:t>
      </w:r>
    </w:p>
    <w:p w14:paraId="171AA266" w14:textId="77777777" w:rsidR="00FA1FB7" w:rsidRPr="000B7189" w:rsidRDefault="000908AA" w:rsidP="002D6D71">
      <w:r>
        <w:t>T</w:t>
      </w:r>
      <w:r w:rsidR="00C52895" w:rsidRPr="00C52895">
        <w:t xml:space="preserve">he </w:t>
      </w:r>
      <w:r w:rsidR="006C1DB6" w:rsidRPr="009215C9">
        <w:rPr>
          <w:b/>
          <w:i/>
          <w:color w:val="E36C0A" w:themeColor="accent6" w:themeShade="BF"/>
          <w:u w:val="single"/>
        </w:rPr>
        <w:fldChar w:fldCharType="begin">
          <w:ffData>
            <w:name w:val="Text4"/>
            <w:enabled/>
            <w:calcOnExit w:val="0"/>
            <w:textInput/>
          </w:ffData>
        </w:fldChar>
      </w:r>
      <w:r w:rsidR="009215C9" w:rsidRPr="009215C9">
        <w:rPr>
          <w:b/>
          <w:i/>
          <w:color w:val="E36C0A" w:themeColor="accent6" w:themeShade="BF"/>
          <w:u w:val="single"/>
        </w:rPr>
        <w:instrText xml:space="preserve"> FORMTEXT </w:instrText>
      </w:r>
      <w:r w:rsidR="006C1DB6" w:rsidRPr="009215C9">
        <w:rPr>
          <w:b/>
          <w:i/>
          <w:color w:val="E36C0A" w:themeColor="accent6" w:themeShade="BF"/>
          <w:u w:val="single"/>
        </w:rPr>
      </w:r>
      <w:r w:rsidR="006C1DB6" w:rsidRPr="009215C9">
        <w:rPr>
          <w:b/>
          <w:i/>
          <w:color w:val="E36C0A" w:themeColor="accent6" w:themeShade="BF"/>
          <w:u w:val="single"/>
        </w:rPr>
        <w:fldChar w:fldCharType="separate"/>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6C1DB6" w:rsidRPr="009215C9">
        <w:rPr>
          <w:b/>
          <w:i/>
          <w:color w:val="E36C0A" w:themeColor="accent6" w:themeShade="BF"/>
          <w:u w:val="single"/>
        </w:rPr>
        <w:fldChar w:fldCharType="end"/>
      </w:r>
      <w:r w:rsidR="009215C9" w:rsidRPr="006D2F87">
        <w:rPr>
          <w:b/>
          <w:i/>
          <w:iCs/>
          <w:color w:val="E36C0A" w:themeColor="accent6" w:themeShade="BF"/>
        </w:rPr>
        <w:t xml:space="preserve"> </w:t>
      </w:r>
      <w:r w:rsidR="006D2F87" w:rsidRPr="006D2F87">
        <w:rPr>
          <w:b/>
          <w:i/>
          <w:iCs/>
          <w:color w:val="E36C0A" w:themeColor="accent6" w:themeShade="BF"/>
        </w:rPr>
        <w:t>[</w:t>
      </w:r>
      <w:r w:rsidR="00E05A1E" w:rsidRPr="006D2F87">
        <w:rPr>
          <w:b/>
          <w:i/>
          <w:iCs/>
          <w:color w:val="E36C0A" w:themeColor="accent6" w:themeShade="BF"/>
        </w:rPr>
        <w:t xml:space="preserve">insert </w:t>
      </w:r>
      <w:r w:rsidR="004311BE">
        <w:rPr>
          <w:b/>
          <w:i/>
          <w:iCs/>
          <w:color w:val="E36C0A" w:themeColor="accent6" w:themeShade="BF"/>
        </w:rPr>
        <w:t xml:space="preserve">ILF Program </w:t>
      </w:r>
      <w:r w:rsidR="00E05A1E" w:rsidRPr="006D2F87">
        <w:rPr>
          <w:b/>
          <w:i/>
          <w:iCs/>
          <w:color w:val="E36C0A" w:themeColor="accent6" w:themeShade="BF"/>
        </w:rPr>
        <w:t>name</w:t>
      </w:r>
      <w:r w:rsidR="006D2F87" w:rsidRPr="006D2F87">
        <w:rPr>
          <w:b/>
          <w:i/>
          <w:iCs/>
          <w:color w:val="E36C0A" w:themeColor="accent6" w:themeShade="BF"/>
        </w:rPr>
        <w:t>]</w:t>
      </w:r>
      <w:r w:rsidR="00C52895" w:rsidRPr="00C52895">
        <w:t xml:space="preserve"> ILF Program aims to provide an alternative to permittee-responsible mitigation within </w:t>
      </w:r>
      <w:r w:rsidR="006C1DB6" w:rsidRPr="009215C9">
        <w:rPr>
          <w:b/>
          <w:i/>
          <w:color w:val="E36C0A" w:themeColor="accent6" w:themeShade="BF"/>
          <w:u w:val="single"/>
        </w:rPr>
        <w:fldChar w:fldCharType="begin">
          <w:ffData>
            <w:name w:val="Text4"/>
            <w:enabled/>
            <w:calcOnExit w:val="0"/>
            <w:textInput/>
          </w:ffData>
        </w:fldChar>
      </w:r>
      <w:r w:rsidR="009215C9" w:rsidRPr="009215C9">
        <w:rPr>
          <w:b/>
          <w:i/>
          <w:color w:val="E36C0A" w:themeColor="accent6" w:themeShade="BF"/>
          <w:u w:val="single"/>
        </w:rPr>
        <w:instrText xml:space="preserve"> FORMTEXT </w:instrText>
      </w:r>
      <w:r w:rsidR="006C1DB6" w:rsidRPr="009215C9">
        <w:rPr>
          <w:b/>
          <w:i/>
          <w:color w:val="E36C0A" w:themeColor="accent6" w:themeShade="BF"/>
          <w:u w:val="single"/>
        </w:rPr>
      </w:r>
      <w:r w:rsidR="006C1DB6" w:rsidRPr="009215C9">
        <w:rPr>
          <w:b/>
          <w:i/>
          <w:color w:val="E36C0A" w:themeColor="accent6" w:themeShade="BF"/>
          <w:u w:val="single"/>
        </w:rPr>
        <w:fldChar w:fldCharType="separate"/>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6C1DB6" w:rsidRPr="009215C9">
        <w:rPr>
          <w:b/>
          <w:i/>
          <w:color w:val="E36C0A" w:themeColor="accent6" w:themeShade="BF"/>
          <w:u w:val="single"/>
        </w:rPr>
        <w:fldChar w:fldCharType="end"/>
      </w:r>
      <w:r w:rsidR="009215C9" w:rsidRPr="006D2F87">
        <w:rPr>
          <w:b/>
          <w:i/>
          <w:color w:val="E36C0A" w:themeColor="accent6" w:themeShade="BF"/>
        </w:rPr>
        <w:t xml:space="preserve"> </w:t>
      </w:r>
      <w:r w:rsidR="006D2F87" w:rsidRPr="006D2F87">
        <w:rPr>
          <w:b/>
          <w:i/>
          <w:color w:val="E36C0A" w:themeColor="accent6" w:themeShade="BF"/>
        </w:rPr>
        <w:t>[</w:t>
      </w:r>
      <w:r w:rsidR="00891C6B" w:rsidRPr="006D2F87">
        <w:rPr>
          <w:b/>
          <w:i/>
          <w:color w:val="E36C0A" w:themeColor="accent6" w:themeShade="BF"/>
        </w:rPr>
        <w:t>insert location – i.e., city, county, watershed – where ILF will operate</w:t>
      </w:r>
      <w:r w:rsidR="006D2F87" w:rsidRPr="006D2F87">
        <w:rPr>
          <w:b/>
          <w:i/>
          <w:color w:val="E36C0A" w:themeColor="accent6" w:themeShade="BF"/>
        </w:rPr>
        <w:t>]</w:t>
      </w:r>
      <w:r w:rsidR="00C52895" w:rsidRPr="00C52895">
        <w:t xml:space="preserve">. </w:t>
      </w:r>
    </w:p>
    <w:p w14:paraId="73D4E43D" w14:textId="77777777" w:rsidR="00D90F05" w:rsidRPr="00665F67" w:rsidRDefault="00993DBF" w:rsidP="00665F67">
      <w:pPr>
        <w:pStyle w:val="Heading1"/>
      </w:pPr>
      <w:bookmarkStart w:id="19" w:name="_Toc132102832"/>
      <w:bookmarkStart w:id="20" w:name="_Toc355859100"/>
      <w:r w:rsidRPr="00665F67">
        <w:t>3. Objectives</w:t>
      </w:r>
      <w:bookmarkEnd w:id="19"/>
      <w:bookmarkEnd w:id="20"/>
      <w:r w:rsidRPr="00665F67">
        <w:t xml:space="preserve"> </w:t>
      </w:r>
    </w:p>
    <w:p w14:paraId="4944F969" w14:textId="77777777" w:rsidR="00583AE2" w:rsidRPr="00583AE2" w:rsidRDefault="00583AE2" w:rsidP="00D90F05">
      <w:r>
        <w:t xml:space="preserve">The primary objectives of the ILF Program are to provide a comprehensive natural resource program that addresses ecosystem needs at the local watershed level, and that provides an additional mechanism for compensatory mitigation for unavoidable impacts to aquatic </w:t>
      </w:r>
      <w:r w:rsidRPr="00583AE2">
        <w:t xml:space="preserve">resources </w:t>
      </w:r>
      <w:r w:rsidRPr="00FC0B7E">
        <w:rPr>
          <w:b/>
          <w:i/>
          <w:color w:val="E36C0A" w:themeColor="accent6" w:themeShade="BF"/>
        </w:rPr>
        <w:t xml:space="preserve">[insert </w:t>
      </w:r>
      <w:r w:rsidR="00956CF7">
        <w:rPr>
          <w:b/>
          <w:i/>
          <w:color w:val="E36C0A" w:themeColor="accent6" w:themeShade="BF"/>
        </w:rPr>
        <w:t>“</w:t>
      </w:r>
      <w:r w:rsidR="00E21C9D" w:rsidRPr="00FC0B7E">
        <w:rPr>
          <w:b/>
          <w:i/>
          <w:color w:val="E36C0A" w:themeColor="accent6" w:themeShade="BF"/>
        </w:rPr>
        <w:t xml:space="preserve">and their </w:t>
      </w:r>
      <w:r w:rsidRPr="00FC0B7E">
        <w:rPr>
          <w:b/>
          <w:i/>
          <w:color w:val="E36C0A" w:themeColor="accent6" w:themeShade="BF"/>
        </w:rPr>
        <w:t>buffers</w:t>
      </w:r>
      <w:r w:rsidR="00956CF7">
        <w:rPr>
          <w:b/>
          <w:i/>
          <w:color w:val="E36C0A" w:themeColor="accent6" w:themeShade="BF"/>
        </w:rPr>
        <w:t>”,</w:t>
      </w:r>
      <w:r w:rsidRPr="00FC0B7E">
        <w:rPr>
          <w:b/>
          <w:i/>
          <w:color w:val="E36C0A" w:themeColor="accent6" w:themeShade="BF"/>
        </w:rPr>
        <w:t xml:space="preserve"> if applicable]</w:t>
      </w:r>
      <w:r w:rsidRPr="00FC0B7E">
        <w:rPr>
          <w:b/>
          <w:color w:val="E36C0A" w:themeColor="accent6" w:themeShade="BF"/>
        </w:rPr>
        <w:t xml:space="preserve"> </w:t>
      </w:r>
      <w:r w:rsidRPr="00583AE2">
        <w:t xml:space="preserve">authorized by the Clean Water Act (33 U.S.C. </w:t>
      </w:r>
      <w:r>
        <w:t xml:space="preserve">§ 1251 et seq.) and/or other federal, state, </w:t>
      </w:r>
      <w:r w:rsidRPr="00FC0B7E">
        <w:rPr>
          <w:b/>
          <w:i/>
          <w:color w:val="E36C0A" w:themeColor="accent6" w:themeShade="BF"/>
        </w:rPr>
        <w:t xml:space="preserve">[insert </w:t>
      </w:r>
      <w:r w:rsidR="003F5CDB">
        <w:rPr>
          <w:b/>
          <w:i/>
          <w:color w:val="E36C0A" w:themeColor="accent6" w:themeShade="BF"/>
        </w:rPr>
        <w:t>“</w:t>
      </w:r>
      <w:r w:rsidRPr="00FC0B7E">
        <w:rPr>
          <w:b/>
          <w:i/>
          <w:color w:val="E36C0A" w:themeColor="accent6" w:themeShade="BF"/>
        </w:rPr>
        <w:t>tribal</w:t>
      </w:r>
      <w:r w:rsidR="003F5CDB">
        <w:rPr>
          <w:b/>
          <w:i/>
          <w:color w:val="E36C0A" w:themeColor="accent6" w:themeShade="BF"/>
        </w:rPr>
        <w:t>”,</w:t>
      </w:r>
      <w:r w:rsidRPr="00FC0B7E">
        <w:rPr>
          <w:b/>
          <w:i/>
          <w:color w:val="E36C0A" w:themeColor="accent6" w:themeShade="BF"/>
        </w:rPr>
        <w:t xml:space="preserve"> if applicable]</w:t>
      </w:r>
      <w:r>
        <w:t xml:space="preserve"> or local regulations while maximiz</w:t>
      </w:r>
      <w:r w:rsidR="00E21C9D">
        <w:t>ing</w:t>
      </w:r>
      <w:r>
        <w:t xml:space="preserve"> the benefit to the </w:t>
      </w:r>
      <w:r w:rsidRPr="00FC0B7E">
        <w:rPr>
          <w:b/>
          <w:i/>
          <w:color w:val="E36C0A" w:themeColor="accent6" w:themeShade="BF"/>
        </w:rPr>
        <w:t>[insert watershed where the ILF program will operate</w:t>
      </w:r>
      <w:r w:rsidRPr="00E21C9D">
        <w:rPr>
          <w:i/>
          <w:color w:val="E36C0A" w:themeColor="accent6" w:themeShade="BF"/>
        </w:rPr>
        <w:t>]</w:t>
      </w:r>
      <w:r w:rsidR="00E21C9D" w:rsidRPr="00E21C9D">
        <w:t xml:space="preserve">.  </w:t>
      </w:r>
      <w:r w:rsidR="00E21C9D">
        <w:t>The ILF Program is intended to uphold the goal of no net loss through the preservation, enhancement, establishment, and restoration of ecological functions within target watersheds through the establishment and management of Mitigation Sites.</w:t>
      </w:r>
      <w:r w:rsidR="001D2E50">
        <w:t xml:space="preserve"> </w:t>
      </w:r>
      <w:r w:rsidR="00E21C9D">
        <w:t xml:space="preserve"> It is the intent of this program be operated in a collaborative manner, including collaboration of the Interagency Review Team (IRT) members in the decision making process. Additional objectives of the ILF Program include:</w:t>
      </w:r>
    </w:p>
    <w:p w14:paraId="762117B8" w14:textId="77777777" w:rsidR="00993DBF" w:rsidRPr="00AB446D" w:rsidRDefault="00C52895" w:rsidP="00AB446D">
      <w:pPr>
        <w:pStyle w:val="ListParagraph"/>
        <w:numPr>
          <w:ilvl w:val="0"/>
          <w:numId w:val="1"/>
        </w:numPr>
        <w:spacing w:after="0"/>
        <w:rPr>
          <w:rFonts w:cs="Times New Roman"/>
        </w:rPr>
      </w:pPr>
      <w:r w:rsidRPr="00C52895">
        <w:t xml:space="preserve">Provide high quality mitigation for unavoidable impacts to aquatic resources </w:t>
      </w:r>
      <w:r w:rsidR="00956CF7" w:rsidRPr="00FC0B7E">
        <w:rPr>
          <w:b/>
          <w:i/>
          <w:color w:val="E36C0A" w:themeColor="accent6" w:themeShade="BF"/>
        </w:rPr>
        <w:t xml:space="preserve">[insert </w:t>
      </w:r>
      <w:r w:rsidR="00956CF7">
        <w:rPr>
          <w:b/>
          <w:i/>
          <w:color w:val="E36C0A" w:themeColor="accent6" w:themeShade="BF"/>
        </w:rPr>
        <w:t>“</w:t>
      </w:r>
      <w:r w:rsidR="00956CF7" w:rsidRPr="00FC0B7E">
        <w:rPr>
          <w:b/>
          <w:i/>
          <w:color w:val="E36C0A" w:themeColor="accent6" w:themeShade="BF"/>
        </w:rPr>
        <w:t>and their buffers</w:t>
      </w:r>
      <w:r w:rsidR="00956CF7">
        <w:rPr>
          <w:b/>
          <w:i/>
          <w:color w:val="E36C0A" w:themeColor="accent6" w:themeShade="BF"/>
        </w:rPr>
        <w:t>”,</w:t>
      </w:r>
      <w:r w:rsidR="00956CF7" w:rsidRPr="00FC0B7E">
        <w:rPr>
          <w:b/>
          <w:i/>
          <w:color w:val="E36C0A" w:themeColor="accent6" w:themeShade="BF"/>
        </w:rPr>
        <w:t xml:space="preserve"> if applicable]</w:t>
      </w:r>
      <w:r w:rsidR="00956CF7">
        <w:rPr>
          <w:b/>
          <w:i/>
          <w:color w:val="E36C0A" w:themeColor="accent6" w:themeShade="BF"/>
        </w:rPr>
        <w:t xml:space="preserve"> </w:t>
      </w:r>
      <w:r w:rsidR="000F012A">
        <w:t>due to</w:t>
      </w:r>
      <w:r w:rsidR="006B7AF4" w:rsidRPr="00C52895">
        <w:t xml:space="preserve"> </w:t>
      </w:r>
      <w:r w:rsidRPr="00C52895">
        <w:t xml:space="preserve">development. </w:t>
      </w:r>
    </w:p>
    <w:p w14:paraId="6E97E13B" w14:textId="77777777" w:rsidR="00AB446D" w:rsidRPr="000B7189" w:rsidRDefault="00AB446D" w:rsidP="00AB446D">
      <w:pPr>
        <w:pStyle w:val="ListParagraph"/>
        <w:spacing w:after="0"/>
        <w:rPr>
          <w:rFonts w:cs="Times New Roman"/>
        </w:rPr>
      </w:pPr>
    </w:p>
    <w:p w14:paraId="53A88A25" w14:textId="77777777" w:rsidR="00993DBF" w:rsidRPr="000B7189" w:rsidRDefault="00C52895" w:rsidP="002D6D71">
      <w:pPr>
        <w:pStyle w:val="ListParagraph"/>
        <w:numPr>
          <w:ilvl w:val="0"/>
          <w:numId w:val="1"/>
        </w:numPr>
        <w:spacing w:after="0"/>
        <w:rPr>
          <w:rFonts w:cs="Times New Roman"/>
        </w:rPr>
      </w:pPr>
      <w:r w:rsidRPr="00C52895">
        <w:rPr>
          <w:rFonts w:cs="Times New Roman"/>
        </w:rPr>
        <w:t xml:space="preserve">Utilize scale efficiencies by combining the impacts from individual smaller projects within a service area into mitigation at larger sites. </w:t>
      </w:r>
    </w:p>
    <w:p w14:paraId="03C89512" w14:textId="77777777" w:rsidR="00993DBF" w:rsidRPr="000B7189" w:rsidRDefault="00993DBF" w:rsidP="002D6D71">
      <w:pPr>
        <w:spacing w:after="0"/>
        <w:rPr>
          <w:rFonts w:cs="Times New Roman"/>
        </w:rPr>
      </w:pPr>
    </w:p>
    <w:p w14:paraId="410B8F08" w14:textId="77777777" w:rsidR="00993DBF" w:rsidRPr="000B7189" w:rsidRDefault="00C52895" w:rsidP="002D6D71">
      <w:pPr>
        <w:pStyle w:val="ListParagraph"/>
        <w:numPr>
          <w:ilvl w:val="0"/>
          <w:numId w:val="1"/>
        </w:numPr>
        <w:spacing w:after="0"/>
        <w:rPr>
          <w:rFonts w:cs="Times New Roman"/>
        </w:rPr>
      </w:pPr>
      <w:r w:rsidRPr="00C52895">
        <w:rPr>
          <w:rFonts w:cs="Times New Roman"/>
        </w:rPr>
        <w:t xml:space="preserve">More efficiently meet regulatory requirements by streamlining the compensatory mitigation process. </w:t>
      </w:r>
      <w:r w:rsidR="00AB446D">
        <w:rPr>
          <w:rFonts w:cs="Times New Roman"/>
        </w:rPr>
        <w:br/>
      </w:r>
    </w:p>
    <w:p w14:paraId="737B0849" w14:textId="77777777" w:rsidR="00993DBF" w:rsidRPr="00AB446D" w:rsidRDefault="00AB446D" w:rsidP="00AB446D">
      <w:pPr>
        <w:pStyle w:val="ListParagraph"/>
        <w:numPr>
          <w:ilvl w:val="0"/>
          <w:numId w:val="1"/>
        </w:numPr>
        <w:spacing w:after="0"/>
        <w:rPr>
          <w:rFonts w:cs="Times New Roman"/>
        </w:rPr>
      </w:pPr>
      <w:r w:rsidRPr="00AB446D">
        <w:rPr>
          <w:rFonts w:cs="Times New Roman"/>
        </w:rPr>
        <w:t xml:space="preserve">Develop an ecologically-based site selection process to identify the most appropriate mitigation options that result in greater ecological benefit to a sub-basin, basin, or watershed than could be achieved through permittee-responsible mitigation.  </w:t>
      </w:r>
      <w:r>
        <w:rPr>
          <w:rFonts w:cs="Times New Roman"/>
        </w:rPr>
        <w:br/>
      </w:r>
    </w:p>
    <w:p w14:paraId="51F9C551" w14:textId="77777777" w:rsidR="00993DBF" w:rsidRPr="000B7189" w:rsidRDefault="00C52895" w:rsidP="002D6D71">
      <w:pPr>
        <w:pStyle w:val="ListParagraph"/>
        <w:numPr>
          <w:ilvl w:val="0"/>
          <w:numId w:val="1"/>
        </w:numPr>
        <w:spacing w:after="0"/>
        <w:rPr>
          <w:rFonts w:cs="Times New Roman"/>
        </w:rPr>
      </w:pPr>
      <w:r w:rsidRPr="00C52895">
        <w:rPr>
          <w:rFonts w:cs="Times New Roman"/>
        </w:rPr>
        <w:t xml:space="preserve">Select the best mitigation sites for the program through a rigorous analysis by a group of professional resource managers and local experts, drawing from personal knowledge and best available science and analyses </w:t>
      </w:r>
      <w:r w:rsidR="006B7AF4">
        <w:rPr>
          <w:rFonts w:cs="Times New Roman"/>
        </w:rPr>
        <w:t xml:space="preserve">of existing data </w:t>
      </w:r>
      <w:r w:rsidRPr="00C52895">
        <w:rPr>
          <w:rFonts w:cs="Times New Roman"/>
        </w:rPr>
        <w:t xml:space="preserve">for a particular basin or watershed. </w:t>
      </w:r>
    </w:p>
    <w:p w14:paraId="7613845F" w14:textId="77777777" w:rsidR="00993DBF" w:rsidRPr="000B7189" w:rsidRDefault="00993DBF" w:rsidP="002D6D71">
      <w:pPr>
        <w:spacing w:after="0"/>
        <w:rPr>
          <w:rFonts w:cs="Times New Roman"/>
        </w:rPr>
      </w:pPr>
    </w:p>
    <w:p w14:paraId="65CA2972" w14:textId="77777777" w:rsidR="00993DBF" w:rsidRPr="000B7189" w:rsidRDefault="00C52895" w:rsidP="002D6D71">
      <w:pPr>
        <w:pStyle w:val="ListParagraph"/>
        <w:numPr>
          <w:ilvl w:val="0"/>
          <w:numId w:val="1"/>
        </w:numPr>
        <w:spacing w:after="0"/>
        <w:rPr>
          <w:rFonts w:cs="Times New Roman"/>
        </w:rPr>
      </w:pPr>
      <w:r w:rsidRPr="00C52895">
        <w:rPr>
          <w:rFonts w:cs="Times New Roman"/>
        </w:rPr>
        <w:t>P</w:t>
      </w:r>
      <w:r w:rsidRPr="00C52895">
        <w:t xml:space="preserve">rovide an alternative to permittee-responsible mitigation. </w:t>
      </w:r>
    </w:p>
    <w:p w14:paraId="17A4DAD9" w14:textId="77777777" w:rsidR="00993DBF" w:rsidRPr="000B7189" w:rsidRDefault="00993DBF" w:rsidP="00DF10D4">
      <w:pPr>
        <w:spacing w:after="0"/>
        <w:rPr>
          <w:rFonts w:cs="Times New Roman"/>
          <w:highlight w:val="yellow"/>
        </w:rPr>
      </w:pPr>
    </w:p>
    <w:p w14:paraId="2A6C87E8" w14:textId="77777777" w:rsidR="00993DBF" w:rsidRPr="000B7189" w:rsidRDefault="00C52895" w:rsidP="00DF10D4">
      <w:pPr>
        <w:pStyle w:val="ListParagraph"/>
        <w:numPr>
          <w:ilvl w:val="0"/>
          <w:numId w:val="1"/>
        </w:numPr>
        <w:spacing w:after="0"/>
        <w:rPr>
          <w:rFonts w:cs="Times New Roman"/>
        </w:rPr>
      </w:pPr>
      <w:r w:rsidRPr="00C52895">
        <w:rPr>
          <w:rFonts w:cs="Times New Roman"/>
        </w:rPr>
        <w:t xml:space="preserve">Provide an effective and transparent accounting structure for collecting in-lieu fees, disbursing project funds, and compliance reporting. </w:t>
      </w:r>
    </w:p>
    <w:p w14:paraId="20A6974A" w14:textId="77777777" w:rsidR="00993DBF" w:rsidRPr="000B7189" w:rsidRDefault="00993DBF" w:rsidP="00DF10D4">
      <w:pPr>
        <w:spacing w:after="0"/>
        <w:rPr>
          <w:rFonts w:cs="Times New Roman"/>
        </w:rPr>
      </w:pPr>
    </w:p>
    <w:p w14:paraId="3206BAB7" w14:textId="77777777" w:rsidR="00993DBF" w:rsidRPr="000B7189" w:rsidRDefault="00C52895" w:rsidP="00DF10D4">
      <w:pPr>
        <w:pStyle w:val="ListParagraph"/>
        <w:numPr>
          <w:ilvl w:val="0"/>
          <w:numId w:val="1"/>
        </w:numPr>
        <w:spacing w:after="0"/>
        <w:rPr>
          <w:rFonts w:cs="Times New Roman"/>
        </w:rPr>
      </w:pPr>
      <w:r w:rsidRPr="00C52895">
        <w:rPr>
          <w:rFonts w:cs="Times New Roman"/>
        </w:rPr>
        <w:t xml:space="preserve">Work in an efficient and transparent manner with the Interagency Review Team to implement mitigation projects and enact amendments to the program Instrument. </w:t>
      </w:r>
    </w:p>
    <w:p w14:paraId="4735C73C" w14:textId="77777777" w:rsidR="00993DBF" w:rsidRPr="000B7189" w:rsidRDefault="00993DBF" w:rsidP="00DF10D4">
      <w:pPr>
        <w:spacing w:after="0"/>
        <w:rPr>
          <w:rFonts w:cs="Times New Roman"/>
        </w:rPr>
      </w:pPr>
    </w:p>
    <w:p w14:paraId="752930F2" w14:textId="77777777" w:rsidR="00993DBF" w:rsidRPr="00A1348C" w:rsidRDefault="00C52895" w:rsidP="00DF10D4">
      <w:pPr>
        <w:pStyle w:val="ListParagraph"/>
        <w:numPr>
          <w:ilvl w:val="0"/>
          <w:numId w:val="1"/>
        </w:numPr>
        <w:spacing w:after="0"/>
        <w:rPr>
          <w:rFonts w:cs="Times New Roman"/>
        </w:rPr>
      </w:pPr>
      <w:r w:rsidRPr="00C52895">
        <w:rPr>
          <w:rFonts w:cs="Times New Roman"/>
        </w:rPr>
        <w:t>Provide a functionally viable option to mitigate for small unavoidable impacts that currently may be falling through the cracks</w:t>
      </w:r>
      <w:r w:rsidR="00A1348C">
        <w:rPr>
          <w:rFonts w:cs="Times New Roman"/>
        </w:rPr>
        <w:t xml:space="preserve"> </w:t>
      </w:r>
      <w:r w:rsidR="006D2F87" w:rsidRPr="006D2F87">
        <w:rPr>
          <w:rFonts w:cs="Times New Roman"/>
          <w:b/>
          <w:i/>
          <w:color w:val="E36C0A" w:themeColor="accent6" w:themeShade="BF"/>
        </w:rPr>
        <w:t>[</w:t>
      </w:r>
      <w:r w:rsidR="00DF10D4" w:rsidRPr="006D2F87">
        <w:rPr>
          <w:rFonts w:cs="Times New Roman"/>
          <w:b/>
          <w:i/>
          <w:color w:val="E36C0A" w:themeColor="accent6" w:themeShade="BF"/>
        </w:rPr>
        <w:t>reference code language that authorizes exemptions or reasonable use exceptions</w:t>
      </w:r>
      <w:r w:rsidR="006D2F87" w:rsidRPr="006D2F87">
        <w:rPr>
          <w:rFonts w:cs="Times New Roman"/>
          <w:b/>
          <w:i/>
          <w:color w:val="E36C0A" w:themeColor="accent6" w:themeShade="BF"/>
        </w:rPr>
        <w:t>]</w:t>
      </w:r>
      <w:r w:rsidR="00DF10D4" w:rsidRPr="006D2F87">
        <w:rPr>
          <w:rFonts w:cs="Times New Roman"/>
        </w:rPr>
        <w:t>.</w:t>
      </w:r>
    </w:p>
    <w:p w14:paraId="4847A02F" w14:textId="77777777" w:rsidR="00B577BE" w:rsidRPr="00FF4015" w:rsidRDefault="004F50B7" w:rsidP="00DF10D4">
      <w:pPr>
        <w:pStyle w:val="Heading1"/>
        <w:rPr>
          <w:b w:val="0"/>
          <w:i/>
        </w:rPr>
      </w:pPr>
      <w:bookmarkStart w:id="21" w:name="_Toc355859101"/>
      <w:r w:rsidRPr="009E7386">
        <w:t>4. Definitions</w:t>
      </w:r>
      <w:bookmarkEnd w:id="21"/>
      <w:r w:rsidR="00FF4015">
        <w:t xml:space="preserve"> </w:t>
      </w:r>
    </w:p>
    <w:p w14:paraId="7ED9170B" w14:textId="77777777" w:rsidR="009E7386" w:rsidRPr="009E7386" w:rsidRDefault="009E7386" w:rsidP="009E7386">
      <w:r w:rsidRPr="009E7386">
        <w:t xml:space="preserve">Terms used for in-lieu fee programs may have different meanings than their </w:t>
      </w:r>
      <w:r>
        <w:t>common</w:t>
      </w:r>
      <w:r w:rsidRPr="009E7386">
        <w:t xml:space="preserve"> usage would suggest. There are also differences in the legal definitions used by </w:t>
      </w:r>
      <w:r w:rsidR="006C1DB6" w:rsidRPr="009215C9">
        <w:rPr>
          <w:b/>
          <w:i/>
          <w:color w:val="E36C0A" w:themeColor="accent6" w:themeShade="BF"/>
          <w:u w:val="single"/>
        </w:rPr>
        <w:fldChar w:fldCharType="begin">
          <w:ffData>
            <w:name w:val="Text4"/>
            <w:enabled/>
            <w:calcOnExit w:val="0"/>
            <w:textInput/>
          </w:ffData>
        </w:fldChar>
      </w:r>
      <w:r w:rsidR="009215C9" w:rsidRPr="009215C9">
        <w:rPr>
          <w:b/>
          <w:i/>
          <w:color w:val="E36C0A" w:themeColor="accent6" w:themeShade="BF"/>
          <w:u w:val="single"/>
        </w:rPr>
        <w:instrText xml:space="preserve"> FORMTEXT </w:instrText>
      </w:r>
      <w:r w:rsidR="006C1DB6" w:rsidRPr="009215C9">
        <w:rPr>
          <w:b/>
          <w:i/>
          <w:color w:val="E36C0A" w:themeColor="accent6" w:themeShade="BF"/>
          <w:u w:val="single"/>
        </w:rPr>
      </w:r>
      <w:r w:rsidR="006C1DB6" w:rsidRPr="009215C9">
        <w:rPr>
          <w:b/>
          <w:i/>
          <w:color w:val="E36C0A" w:themeColor="accent6" w:themeShade="BF"/>
          <w:u w:val="single"/>
        </w:rPr>
        <w:fldChar w:fldCharType="separate"/>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6C1DB6" w:rsidRPr="009215C9">
        <w:rPr>
          <w:b/>
          <w:i/>
          <w:color w:val="E36C0A" w:themeColor="accent6" w:themeShade="BF"/>
          <w:u w:val="single"/>
        </w:rPr>
        <w:fldChar w:fldCharType="end"/>
      </w:r>
      <w:r w:rsidR="009215C9" w:rsidRPr="009E7386">
        <w:rPr>
          <w:b/>
          <w:i/>
          <w:color w:val="E36C0A" w:themeColor="accent6" w:themeShade="BF"/>
        </w:rPr>
        <w:t xml:space="preserve"> </w:t>
      </w:r>
      <w:r w:rsidRPr="009E7386">
        <w:rPr>
          <w:b/>
          <w:i/>
          <w:color w:val="E36C0A" w:themeColor="accent6" w:themeShade="BF"/>
        </w:rPr>
        <w:t>[jurisdiction in which ILF Program will operate]</w:t>
      </w:r>
      <w:r w:rsidRPr="009E7386">
        <w:t xml:space="preserve"> and the federal agencies. For all terms not described below, the definitions used by the Regulatory Program of the U.S. Army Corps of Engineers (Corps) and U.S. Environmental Protection Agency (EPA) [33 CFR Parts 320-331; 40 CFR Part 230] are adopted for the ILF Program. </w:t>
      </w:r>
    </w:p>
    <w:p w14:paraId="6955F761" w14:textId="77777777" w:rsidR="00EB1B12" w:rsidRPr="00EB1B12" w:rsidRDefault="00EB1B12" w:rsidP="00EB1B12">
      <w:pPr>
        <w:numPr>
          <w:ilvl w:val="0"/>
          <w:numId w:val="45"/>
        </w:numPr>
      </w:pPr>
      <w:r w:rsidRPr="00EB1B12">
        <w:rPr>
          <w:i/>
        </w:rPr>
        <w:t xml:space="preserve">Advance credit </w:t>
      </w:r>
      <w:r w:rsidRPr="00EB1B12">
        <w:t xml:space="preserve">means any credits of an approved in‐lieu fee program that are available for sale prior to being fulfilled in accordance with an approved mitigation project plan. </w:t>
      </w:r>
      <w:r w:rsidR="001D2E50">
        <w:t xml:space="preserve"> </w:t>
      </w:r>
      <w:r w:rsidRPr="00EB1B12">
        <w:t>Advance credit sales require an approved in‐lieu fee program instrument that meets all applicable requirements including a specific allocation of advance credits, by service area where applicable.  The instrument must also contain a schedule for fulfillment of advance credit sales.</w:t>
      </w:r>
    </w:p>
    <w:p w14:paraId="22004425" w14:textId="77777777" w:rsidR="009E7386" w:rsidRDefault="00EB1B12" w:rsidP="00EB1B12">
      <w:pPr>
        <w:numPr>
          <w:ilvl w:val="0"/>
          <w:numId w:val="45"/>
        </w:numPr>
      </w:pPr>
      <w:r w:rsidRPr="00EB1B12">
        <w:rPr>
          <w:i/>
        </w:rPr>
        <w:t xml:space="preserve">Applicant </w:t>
      </w:r>
      <w:r w:rsidRPr="00EB1B12">
        <w:t xml:space="preserve">means an entity seeking a permit for a project that will </w:t>
      </w:r>
      <w:r w:rsidR="00654C13">
        <w:t>result</w:t>
      </w:r>
      <w:r w:rsidRPr="00EB1B12">
        <w:t xml:space="preserve"> </w:t>
      </w:r>
      <w:r w:rsidR="00654C13">
        <w:t xml:space="preserve">in </w:t>
      </w:r>
      <w:r w:rsidRPr="00EB1B12">
        <w:t xml:space="preserve">impacts to aquatic resources. </w:t>
      </w:r>
      <w:r w:rsidR="001D2E50">
        <w:t xml:space="preserve"> </w:t>
      </w:r>
      <w:r w:rsidRPr="00EB1B12">
        <w:t>Use of the term applicant indicates that a permit has not yet been issued.</w:t>
      </w:r>
    </w:p>
    <w:p w14:paraId="7F42F53D" w14:textId="77777777" w:rsidR="007E32B7" w:rsidRPr="007E32B7" w:rsidRDefault="00CA237C" w:rsidP="009E7386">
      <w:pPr>
        <w:numPr>
          <w:ilvl w:val="0"/>
          <w:numId w:val="45"/>
        </w:numPr>
      </w:pPr>
      <w:r w:rsidRPr="009E7386">
        <w:rPr>
          <w:i/>
        </w:rPr>
        <w:t>Aquatic area</w:t>
      </w:r>
      <w:r w:rsidRPr="00EB1B12">
        <w:t xml:space="preserve">: any non‐wetland water feature including all shorelines of the state, rivers, streams, marine waters, inland bodies of open water including lakes and ponds, reservoirs and conveyance systems and impoundments of these features if any portion of the feature is formed from a stream or wetland. </w:t>
      </w:r>
      <w:r w:rsidR="001D2E50">
        <w:t xml:space="preserve"> </w:t>
      </w:r>
      <w:r w:rsidRPr="00EB1B12">
        <w:t>Aquatic areas are regulated by federal, state, and/or local regulations and typically require mitigation when impact</w:t>
      </w:r>
      <w:r>
        <w:t>s occur</w:t>
      </w:r>
      <w:r w:rsidRPr="00EB1B12">
        <w:t>.</w:t>
      </w:r>
    </w:p>
    <w:p w14:paraId="46C70F09" w14:textId="77777777" w:rsidR="00EB1B12" w:rsidRPr="00EB1B12" w:rsidRDefault="00CA237C" w:rsidP="009E7386">
      <w:pPr>
        <w:numPr>
          <w:ilvl w:val="0"/>
          <w:numId w:val="45"/>
        </w:numPr>
      </w:pPr>
      <w:r w:rsidRPr="009E7386">
        <w:rPr>
          <w:i/>
        </w:rPr>
        <w:t xml:space="preserve"> </w:t>
      </w:r>
      <w:r w:rsidR="00EB1B12" w:rsidRPr="009E7386">
        <w:rPr>
          <w:i/>
        </w:rPr>
        <w:t>Aquatic Resources</w:t>
      </w:r>
      <w:r w:rsidR="00EB1B12" w:rsidRPr="00EB1B12">
        <w:t>, including "wetlands" and "aquatic areas</w:t>
      </w:r>
      <w:r w:rsidR="00933808">
        <w:t>”</w:t>
      </w:r>
      <w:r w:rsidR="00EB1B12" w:rsidRPr="00EB1B12">
        <w:t xml:space="preserve">. </w:t>
      </w:r>
      <w:r w:rsidR="001D2E50">
        <w:t xml:space="preserve"> </w:t>
      </w:r>
      <w:r w:rsidR="00EB1B12" w:rsidRPr="00EB1B12">
        <w:t xml:space="preserve">To be considered a wetland, the aquatic resource must meet </w:t>
      </w:r>
      <w:r w:rsidR="00B95530">
        <w:t xml:space="preserve">the criteria in the </w:t>
      </w:r>
      <w:r w:rsidR="00EB1B12" w:rsidRPr="00EB1B12">
        <w:t>Corps of Engineers</w:t>
      </w:r>
      <w:r w:rsidR="00933808">
        <w:t>’</w:t>
      </w:r>
      <w:r w:rsidR="00EB1B12" w:rsidRPr="00EB1B12">
        <w:t xml:space="preserve"> Wetland Delineation Manual (1987) </w:t>
      </w:r>
      <w:r w:rsidR="00B95530">
        <w:t>and applicable supplements</w:t>
      </w:r>
      <w:r w:rsidR="00EB1B12" w:rsidRPr="00EB1B12">
        <w:t xml:space="preserve">. </w:t>
      </w:r>
      <w:r w:rsidR="001D2E50">
        <w:t xml:space="preserve"> </w:t>
      </w:r>
      <w:r w:rsidR="00EB1B12" w:rsidRPr="00EB1B12">
        <w:t>These wetlands include isolated wetlands that may not be regulated by the Corps and EPA</w:t>
      </w:r>
      <w:r w:rsidR="00B95530">
        <w:t>, but may be regulated by the State and local jurisdiction(s)</w:t>
      </w:r>
      <w:r w:rsidR="00EB1B12" w:rsidRPr="00EB1B12">
        <w:t>.</w:t>
      </w:r>
    </w:p>
    <w:p w14:paraId="5D989912" w14:textId="77777777" w:rsidR="00EB1B12" w:rsidRPr="00EB1B12" w:rsidRDefault="00EB1B12" w:rsidP="00EB1B12">
      <w:pPr>
        <w:numPr>
          <w:ilvl w:val="0"/>
          <w:numId w:val="45"/>
        </w:numPr>
      </w:pPr>
      <w:r w:rsidRPr="00EB1B12">
        <w:rPr>
          <w:i/>
        </w:rPr>
        <w:t xml:space="preserve">Buffer </w:t>
      </w:r>
      <w:r w:rsidRPr="00EB1B12">
        <w:t>means an upland and/or riparian area that protects and/or enhances aquatic resource functions associated with wetlands, rivers, streams, lakes, marine, and estuarine systems from disturbances associated with adjacent land uses.</w:t>
      </w:r>
    </w:p>
    <w:p w14:paraId="42352859" w14:textId="77777777" w:rsidR="00EB1B12" w:rsidRPr="00EB1B12" w:rsidRDefault="00EB1B12" w:rsidP="00EB1B12">
      <w:pPr>
        <w:numPr>
          <w:ilvl w:val="0"/>
          <w:numId w:val="45"/>
        </w:numPr>
      </w:pPr>
      <w:r w:rsidRPr="00EB1B12">
        <w:rPr>
          <w:i/>
        </w:rPr>
        <w:lastRenderedPageBreak/>
        <w:t xml:space="preserve">Compensatory mitigation </w:t>
      </w:r>
      <w:r w:rsidRPr="00EB1B12">
        <w:t>means the restoration (re‐establishment or rehabilitation), establishment (creation), enhancement, and/or in certain circumstances preservation of aquatic resources for the purposes of offsetting unavoidable adverse impacts which remain after all appropriate and practicable avoidance and minimization has been achieved.</w:t>
      </w:r>
    </w:p>
    <w:p w14:paraId="0C59ABE3" w14:textId="77777777" w:rsidR="00EB1B12" w:rsidRPr="00EB1B12" w:rsidRDefault="00EB1B12" w:rsidP="00EB1B12">
      <w:pPr>
        <w:numPr>
          <w:ilvl w:val="0"/>
          <w:numId w:val="45"/>
        </w:numPr>
      </w:pPr>
      <w:r w:rsidRPr="00EB1B12">
        <w:rPr>
          <w:i/>
        </w:rPr>
        <w:t xml:space="preserve">Credit </w:t>
      </w:r>
      <w:r w:rsidRPr="00EB1B12">
        <w:t xml:space="preserve">means a unit of measure (e.g., a functional or areal measure or other suitable metric) representing the accrual or attainment of aquatic functions at a compensatory mitigation site. </w:t>
      </w:r>
      <w:r w:rsidR="001D2E50">
        <w:t xml:space="preserve"> </w:t>
      </w:r>
      <w:r w:rsidRPr="00EB1B12">
        <w:t>The measure of aquatic functions is based on the resources restored, established, enhanced, or preserved.</w:t>
      </w:r>
    </w:p>
    <w:p w14:paraId="6723D6DD" w14:textId="77777777" w:rsidR="0077392E" w:rsidRPr="0077392E" w:rsidRDefault="0077392E" w:rsidP="0077392E">
      <w:pPr>
        <w:numPr>
          <w:ilvl w:val="0"/>
          <w:numId w:val="45"/>
        </w:numPr>
        <w:spacing w:before="160" w:after="160" w:line="300" w:lineRule="exact"/>
        <w:rPr>
          <w:i/>
        </w:rPr>
      </w:pPr>
      <w:r w:rsidRPr="0077392E">
        <w:rPr>
          <w:i/>
        </w:rPr>
        <w:t>Credit/Debit Tool</w:t>
      </w:r>
      <w:r>
        <w:t xml:space="preserve"> is the abbreviated title for </w:t>
      </w:r>
      <w:r w:rsidRPr="0077392E">
        <w:rPr>
          <w:bCs/>
          <w:i/>
        </w:rPr>
        <w:t xml:space="preserve">Calculating Credits and Debits for Compensatory Mitigation in Western Washington </w:t>
      </w:r>
      <w:r w:rsidRPr="0077392E">
        <w:rPr>
          <w:bCs/>
        </w:rPr>
        <w:t>(Ecology Publication #10-06-011) and Calculating Credits and Debits for Compensatory Mitigation in Wetlands of Eastern Washington (Ecology Publication #11-06-015).</w:t>
      </w:r>
      <w:r w:rsidR="001D2E50">
        <w:rPr>
          <w:bCs/>
        </w:rPr>
        <w:t xml:space="preserve"> </w:t>
      </w:r>
      <w:r w:rsidRPr="002340E2">
        <w:t xml:space="preserve"> The </w:t>
      </w:r>
      <w:r>
        <w:t>Credit/Debit tool</w:t>
      </w:r>
      <w:r w:rsidRPr="002340E2">
        <w:t xml:space="preserve"> provide</w:t>
      </w:r>
      <w:r>
        <w:t>s</w:t>
      </w:r>
      <w:r w:rsidRPr="002340E2">
        <w:t xml:space="preserve"> a predictable and reproducible method for assessing mitigation requirements at a given impact project based on losses of wetland functions and values, and similarly, to assess lift in wetland functions and values resulting from a mitigation project. </w:t>
      </w:r>
      <w:r w:rsidR="001D2E50">
        <w:t xml:space="preserve"> </w:t>
      </w:r>
      <w:r w:rsidRPr="002340E2">
        <w:t>The tool comprises indicators to rate functions in a wetland unit related to water quality, hydrology</w:t>
      </w:r>
      <w:r>
        <w:t>,</w:t>
      </w:r>
      <w:r w:rsidRPr="002340E2">
        <w:t xml:space="preserve"> and</w:t>
      </w:r>
      <w:r w:rsidRPr="00556C3D">
        <w:t xml:space="preserve"> </w:t>
      </w:r>
      <w:r w:rsidRPr="002340E2">
        <w:t xml:space="preserve">habitat. </w:t>
      </w:r>
      <w:r w:rsidR="001D2E50">
        <w:t xml:space="preserve"> </w:t>
      </w:r>
      <w:r w:rsidRPr="002340E2">
        <w:t xml:space="preserve">The output of the tool (for both impact sites and mitigation projects) will serve as the basis for assigning debits and credits, but it will not be the only factor. </w:t>
      </w:r>
    </w:p>
    <w:p w14:paraId="64F6CD5A" w14:textId="77777777" w:rsidR="00EB1B12" w:rsidRPr="00EB1B12" w:rsidRDefault="00EB1B12" w:rsidP="00EB1B12">
      <w:pPr>
        <w:numPr>
          <w:ilvl w:val="0"/>
          <w:numId w:val="45"/>
        </w:numPr>
      </w:pPr>
      <w:r w:rsidRPr="00EB1B12">
        <w:rPr>
          <w:i/>
        </w:rPr>
        <w:t xml:space="preserve">Debit </w:t>
      </w:r>
      <w:r w:rsidRPr="00EB1B12">
        <w:t>means a unit of measure (e.g., a functional or areal measure or other suitable metric) representing the loss of aquatic functions at an impact or project site.</w:t>
      </w:r>
      <w:r w:rsidR="001D2E50">
        <w:t xml:space="preserve"> </w:t>
      </w:r>
      <w:r w:rsidRPr="00EB1B12">
        <w:t xml:space="preserve"> The measure of aquatic functions is based on the resources impacted by the authorized activity.</w:t>
      </w:r>
    </w:p>
    <w:p w14:paraId="6B30D334" w14:textId="77777777" w:rsidR="00EB1B12" w:rsidRPr="00EB1B12" w:rsidRDefault="00EB1B12" w:rsidP="00EB1B12">
      <w:pPr>
        <w:numPr>
          <w:ilvl w:val="0"/>
          <w:numId w:val="45"/>
        </w:numPr>
      </w:pPr>
      <w:r w:rsidRPr="00EB1B12">
        <w:rPr>
          <w:i/>
        </w:rPr>
        <w:t xml:space="preserve">Enhancement </w:t>
      </w:r>
      <w:r w:rsidRPr="00EB1B12">
        <w:t>means the manipulation of the physical, chemical, or biological characteristics of an aquatic resource to heighten, intensify, or improve a specific aquatic resource function(s).  Enhancement results in the gain of selected aquatic resource function(s), but may also lead to a decline in other aquatic resource function(s).  Enhancement does not result in a gain in aquatic resource area.</w:t>
      </w:r>
    </w:p>
    <w:p w14:paraId="4B23661B" w14:textId="77777777" w:rsidR="00EB1B12" w:rsidRPr="00EB1B12" w:rsidRDefault="00EB1B12" w:rsidP="00EB1B12">
      <w:pPr>
        <w:numPr>
          <w:ilvl w:val="0"/>
          <w:numId w:val="45"/>
        </w:numPr>
      </w:pPr>
      <w:r w:rsidRPr="00EB1B12">
        <w:rPr>
          <w:i/>
        </w:rPr>
        <w:t xml:space="preserve">Establishment </w:t>
      </w:r>
      <w:r w:rsidRPr="00EB1B12">
        <w:t xml:space="preserve">(creation) means the manipulation of the physical, chemical, or biological characteristics present to develop an aquatic resource that did not previously exist at an upland site. </w:t>
      </w:r>
      <w:r w:rsidR="001D2E50">
        <w:t xml:space="preserve"> </w:t>
      </w:r>
      <w:r w:rsidRPr="00EB1B12">
        <w:t>Establishment results in a gain in aquatic resource area and functions.</w:t>
      </w:r>
    </w:p>
    <w:p w14:paraId="2810E929" w14:textId="77777777" w:rsidR="00EB1B12" w:rsidRPr="00EB1B12" w:rsidRDefault="00EB1B12" w:rsidP="00EB1B12">
      <w:pPr>
        <w:numPr>
          <w:ilvl w:val="0"/>
          <w:numId w:val="45"/>
        </w:numPr>
      </w:pPr>
      <w:r w:rsidRPr="00EB1B12">
        <w:rPr>
          <w:i/>
        </w:rPr>
        <w:t xml:space="preserve">Establishment phase </w:t>
      </w:r>
      <w:r w:rsidRPr="00EB1B12">
        <w:t>(</w:t>
      </w:r>
      <w:r w:rsidRPr="00EB1B12">
        <w:rPr>
          <w:i/>
        </w:rPr>
        <w:t>performance period</w:t>
      </w:r>
      <w:r w:rsidRPr="00EB1B12">
        <w:t>) means the period of time from project construction until all mitigation credits associated with a project have been released, i.e.</w:t>
      </w:r>
      <w:r w:rsidR="00933808">
        <w:t>,</w:t>
      </w:r>
      <w:r w:rsidRPr="00EB1B12">
        <w:t xml:space="preserve"> when a mitigation project is still “earning” mitigation credit. </w:t>
      </w:r>
      <w:r w:rsidR="00933808">
        <w:t xml:space="preserve"> </w:t>
      </w:r>
      <w:r w:rsidRPr="00EB1B12">
        <w:t xml:space="preserve">The end of the establishment phase marks the beginning of the </w:t>
      </w:r>
      <w:r w:rsidRPr="00EB1B12">
        <w:rPr>
          <w:i/>
        </w:rPr>
        <w:t>long‐term management phase.</w:t>
      </w:r>
    </w:p>
    <w:p w14:paraId="2BCD8B15" w14:textId="77777777" w:rsidR="00EB1B12" w:rsidRPr="00EB1B12" w:rsidRDefault="00EB1B12" w:rsidP="00EB1B12">
      <w:pPr>
        <w:numPr>
          <w:ilvl w:val="0"/>
          <w:numId w:val="45"/>
        </w:numPr>
      </w:pPr>
      <w:r w:rsidRPr="00EB1B12">
        <w:rPr>
          <w:i/>
        </w:rPr>
        <w:t>Fulfillment of advance credit</w:t>
      </w:r>
      <w:r w:rsidR="008555FC">
        <w:rPr>
          <w:i/>
        </w:rPr>
        <w:t>s</w:t>
      </w:r>
      <w:r w:rsidRPr="00EB1B12">
        <w:rPr>
          <w:i/>
        </w:rPr>
        <w:t xml:space="preserve"> </w:t>
      </w:r>
      <w:r w:rsidRPr="00EB1B12">
        <w:t xml:space="preserve">means </w:t>
      </w:r>
      <w:r w:rsidR="00A860F7">
        <w:t>applying</w:t>
      </w:r>
      <w:r w:rsidRPr="00EB1B12">
        <w:t xml:space="preserve"> credits released</w:t>
      </w:r>
      <w:r w:rsidR="008555FC">
        <w:t>,</w:t>
      </w:r>
      <w:r w:rsidRPr="00EB1B12">
        <w:t xml:space="preserve"> in accordance with a</w:t>
      </w:r>
      <w:r w:rsidR="008555FC">
        <w:t>n approved</w:t>
      </w:r>
      <w:r w:rsidRPr="00EB1B12">
        <w:t xml:space="preserve"> credit release schedule</w:t>
      </w:r>
      <w:r w:rsidR="008555FC">
        <w:t>,</w:t>
      </w:r>
      <w:r w:rsidRPr="00EB1B12">
        <w:t xml:space="preserve"> to satisfy the mitigation requirements represented by the </w:t>
      </w:r>
      <w:r w:rsidR="008555FC">
        <w:t>s</w:t>
      </w:r>
      <w:r w:rsidRPr="00EB1B12">
        <w:t>a</w:t>
      </w:r>
      <w:r w:rsidR="008555FC">
        <w:t>le of a</w:t>
      </w:r>
      <w:r w:rsidRPr="00EB1B12">
        <w:t xml:space="preserve">dvance credits. </w:t>
      </w:r>
      <w:r w:rsidR="00933808">
        <w:t xml:space="preserve"> </w:t>
      </w:r>
      <w:r w:rsidRPr="00EB1B12">
        <w:t xml:space="preserve">When advance credits are fulfilled, an equal number of new advance credits </w:t>
      </w:r>
      <w:r w:rsidR="008555FC">
        <w:t>are</w:t>
      </w:r>
      <w:r w:rsidRPr="00EB1B12">
        <w:t xml:space="preserve"> restored to the </w:t>
      </w:r>
      <w:r w:rsidR="00661E0F" w:rsidRPr="00EB1B12">
        <w:t>S</w:t>
      </w:r>
      <w:r w:rsidRPr="00EB1B12">
        <w:t>ponsor for sale or transfer to permit applicants.</w:t>
      </w:r>
      <w:r w:rsidR="008555FC">
        <w:t xml:space="preserve"> </w:t>
      </w:r>
    </w:p>
    <w:p w14:paraId="075D7F85" w14:textId="77777777" w:rsidR="008555FC" w:rsidRDefault="008555FC" w:rsidP="008555FC">
      <w:pPr>
        <w:numPr>
          <w:ilvl w:val="0"/>
          <w:numId w:val="45"/>
        </w:numPr>
        <w:spacing w:before="160" w:after="160" w:line="300" w:lineRule="exact"/>
      </w:pPr>
      <w:r w:rsidRPr="002340E2">
        <w:rPr>
          <w:i/>
        </w:rPr>
        <w:lastRenderedPageBreak/>
        <w:t>Functional lift</w:t>
      </w:r>
      <w:r w:rsidRPr="002340E2">
        <w:t xml:space="preserve"> (lift) is the increase in aquatic resource functions provided by mitigation work and usually expressed in terms of credits.</w:t>
      </w:r>
    </w:p>
    <w:p w14:paraId="28F1D175" w14:textId="77777777" w:rsidR="00EB1B12" w:rsidRPr="00EB1B12" w:rsidRDefault="00EB1B12" w:rsidP="00EB1B12">
      <w:pPr>
        <w:numPr>
          <w:ilvl w:val="0"/>
          <w:numId w:val="45"/>
        </w:numPr>
      </w:pPr>
      <w:r w:rsidRPr="00EB1B12">
        <w:rPr>
          <w:i/>
        </w:rPr>
        <w:t xml:space="preserve">Impact </w:t>
      </w:r>
      <w:r w:rsidRPr="00EB1B12">
        <w:t>means adverse effect.</w:t>
      </w:r>
    </w:p>
    <w:p w14:paraId="5FFD3B8F" w14:textId="0DE9FF04" w:rsidR="00EB1B12" w:rsidRPr="00EB1B12" w:rsidRDefault="00EB1B12" w:rsidP="00EB1B12">
      <w:pPr>
        <w:numPr>
          <w:ilvl w:val="0"/>
          <w:numId w:val="45"/>
        </w:numPr>
      </w:pPr>
      <w:r w:rsidRPr="00EB1B12">
        <w:rPr>
          <w:i/>
        </w:rPr>
        <w:t xml:space="preserve">Interagency Review Team (IRT) </w:t>
      </w:r>
      <w:r w:rsidRPr="00EB1B12">
        <w:t xml:space="preserve">means an interagency group of federal, tribal, state, and/or local regulatory and resource agency representatives that review documentation and advises the </w:t>
      </w:r>
      <w:r w:rsidR="003B5800">
        <w:t>chair (</w:t>
      </w:r>
      <w:r w:rsidR="00087897">
        <w:t>Corps</w:t>
      </w:r>
      <w:r w:rsidR="003B5800">
        <w:t>)</w:t>
      </w:r>
      <w:r w:rsidRPr="00EB1B12">
        <w:t xml:space="preserve"> on the establishment and management of an in‐lieu fee program.</w:t>
      </w:r>
      <w:r w:rsidR="008E7ACF">
        <w:t xml:space="preserve"> </w:t>
      </w:r>
    </w:p>
    <w:p w14:paraId="10E2D6C9" w14:textId="77777777" w:rsidR="00EB1B12" w:rsidRPr="00EB1B12" w:rsidRDefault="00EB1B12" w:rsidP="00EB1B12">
      <w:pPr>
        <w:numPr>
          <w:ilvl w:val="0"/>
          <w:numId w:val="45"/>
        </w:numPr>
      </w:pPr>
      <w:r w:rsidRPr="00EB1B12">
        <w:rPr>
          <w:i/>
        </w:rPr>
        <w:t xml:space="preserve">Long term management phase </w:t>
      </w:r>
      <w:r w:rsidRPr="00EB1B12">
        <w:t xml:space="preserve">means the period beginning at a site when the final credits are released from a mitigation project. </w:t>
      </w:r>
      <w:r w:rsidR="00933808">
        <w:t xml:space="preserve"> </w:t>
      </w:r>
      <w:r w:rsidRPr="00EB1B12">
        <w:t xml:space="preserve">During the long term management phase, the monitoring and maintenance will continue according to long term management plans contained in </w:t>
      </w:r>
      <w:r w:rsidR="00D4187E">
        <w:t>the</w:t>
      </w:r>
      <w:r w:rsidRPr="00EB1B12">
        <w:t xml:space="preserve"> approved Mitigation Plans for a site.</w:t>
      </w:r>
    </w:p>
    <w:p w14:paraId="69569DD5" w14:textId="77777777" w:rsidR="00581BBD" w:rsidRPr="00EB1B12" w:rsidRDefault="00EB1B12" w:rsidP="00581BBD">
      <w:pPr>
        <w:numPr>
          <w:ilvl w:val="0"/>
          <w:numId w:val="45"/>
        </w:numPr>
      </w:pPr>
      <w:r w:rsidRPr="00EB1B12">
        <w:rPr>
          <w:i/>
        </w:rPr>
        <w:t xml:space="preserve">Mitigation fees </w:t>
      </w:r>
      <w:r w:rsidRPr="00EB1B12">
        <w:t xml:space="preserve">are all fees paid by a permittee using the ILF Program to purchase credits </w:t>
      </w:r>
      <w:r w:rsidR="00162BFC">
        <w:t xml:space="preserve">from the </w:t>
      </w:r>
      <w:r w:rsidR="00661E0F">
        <w:t>Sp</w:t>
      </w:r>
      <w:r w:rsidR="00162BFC">
        <w:t xml:space="preserve">onsor.  </w:t>
      </w:r>
      <w:r w:rsidR="00581BBD">
        <w:t xml:space="preserve">Mitigation </w:t>
      </w:r>
      <w:r w:rsidR="00581BBD" w:rsidRPr="00581BBD">
        <w:t>fees are used to pay for all aspects of implementing and managing mitigation projects, as well as fund the monitoring, maintenance, long-term management, and administrative duties.</w:t>
      </w:r>
      <w:r w:rsidR="00581BBD">
        <w:t xml:space="preserve"> </w:t>
      </w:r>
      <w:r w:rsidR="006C1F3C">
        <w:t>Mitigation fees represent</w:t>
      </w:r>
      <w:r w:rsidR="00581BBD" w:rsidRPr="00C52895">
        <w:t xml:space="preserve"> </w:t>
      </w:r>
      <w:r w:rsidR="00581BBD">
        <w:t xml:space="preserve">“full cost accounting,” meaning that permittees will pay the costs to fully and successfully compensate for the impacts to wetland and aquatic functions (“debits”).  </w:t>
      </w:r>
      <w:r w:rsidR="00581BBD" w:rsidRPr="00581BBD">
        <w:rPr>
          <w:b/>
          <w:i/>
          <w:color w:val="E36C0A" w:themeColor="accent6" w:themeShade="BF"/>
        </w:rPr>
        <w:t>[</w:t>
      </w:r>
      <w:r w:rsidR="00162BFC" w:rsidRPr="00581BBD">
        <w:rPr>
          <w:b/>
          <w:i/>
          <w:color w:val="E36C0A" w:themeColor="accent6" w:themeShade="BF"/>
        </w:rPr>
        <w:t xml:space="preserve">Mitigation fees may </w:t>
      </w:r>
      <w:r w:rsidRPr="00581BBD">
        <w:rPr>
          <w:b/>
          <w:i/>
          <w:color w:val="E36C0A" w:themeColor="accent6" w:themeShade="BF"/>
        </w:rPr>
        <w:t>includ</w:t>
      </w:r>
      <w:r w:rsidR="00162BFC" w:rsidRPr="00581BBD">
        <w:rPr>
          <w:b/>
          <w:i/>
          <w:color w:val="E36C0A" w:themeColor="accent6" w:themeShade="BF"/>
        </w:rPr>
        <w:t>e</w:t>
      </w:r>
      <w:r w:rsidRPr="00581BBD">
        <w:rPr>
          <w:b/>
          <w:i/>
          <w:color w:val="E36C0A" w:themeColor="accent6" w:themeShade="BF"/>
        </w:rPr>
        <w:t xml:space="preserve"> land fees</w:t>
      </w:r>
      <w:r w:rsidR="00581BBD">
        <w:rPr>
          <w:b/>
          <w:i/>
          <w:color w:val="E36C0A" w:themeColor="accent6" w:themeShade="BF"/>
        </w:rPr>
        <w:t xml:space="preserve"> in addition to</w:t>
      </w:r>
      <w:r w:rsidRPr="00581BBD">
        <w:rPr>
          <w:b/>
          <w:i/>
          <w:color w:val="E36C0A" w:themeColor="accent6" w:themeShade="BF"/>
        </w:rPr>
        <w:t xml:space="preserve"> credit fees.</w:t>
      </w:r>
      <w:r w:rsidR="00581BBD" w:rsidRPr="00581BBD">
        <w:rPr>
          <w:b/>
          <w:i/>
          <w:color w:val="E36C0A" w:themeColor="accent6" w:themeShade="BF"/>
        </w:rPr>
        <w:t xml:space="preserve"> </w:t>
      </w:r>
      <w:r w:rsidR="00933808">
        <w:rPr>
          <w:b/>
          <w:i/>
          <w:color w:val="E36C0A" w:themeColor="accent6" w:themeShade="BF"/>
        </w:rPr>
        <w:t xml:space="preserve"> </w:t>
      </w:r>
      <w:r w:rsidR="00581BBD">
        <w:rPr>
          <w:b/>
          <w:i/>
          <w:color w:val="E36C0A" w:themeColor="accent6" w:themeShade="BF"/>
        </w:rPr>
        <w:t xml:space="preserve">If charged separately, the following definitions should be included: </w:t>
      </w:r>
      <w:r w:rsidR="00581BBD" w:rsidRPr="00581BBD">
        <w:rPr>
          <w:b/>
          <w:i/>
          <w:color w:val="E36C0A" w:themeColor="accent6" w:themeShade="BF"/>
        </w:rPr>
        <w:t>Credit Fees are fees paid by a permittee to purchase ILF credits from the Sponsor.</w:t>
      </w:r>
      <w:r w:rsidR="00933808">
        <w:rPr>
          <w:b/>
          <w:i/>
          <w:color w:val="E36C0A" w:themeColor="accent6" w:themeShade="BF"/>
        </w:rPr>
        <w:t xml:space="preserve"> </w:t>
      </w:r>
      <w:r w:rsidR="00581BBD" w:rsidRPr="00581BBD">
        <w:rPr>
          <w:b/>
          <w:i/>
          <w:color w:val="E36C0A" w:themeColor="accent6" w:themeShade="BF"/>
        </w:rPr>
        <w:t xml:space="preserve"> Credit Fees are used to pay for all aspects of implementing and managing mitigation projects, as well as fund the monitoring, maintenance, long-term management, and administrative duties; but does not include land fees. Land fees are fees paid by a permittee using the ILF Program to account for the land costs associated with implementing a mitigation project. Land Fees may be used by the ILF Program to acquire sites.]</w:t>
      </w:r>
    </w:p>
    <w:p w14:paraId="3AF1D2CA" w14:textId="77777777" w:rsidR="00470D00" w:rsidRPr="00DB7AE9" w:rsidRDefault="00470D00" w:rsidP="00470D00">
      <w:pPr>
        <w:numPr>
          <w:ilvl w:val="0"/>
          <w:numId w:val="45"/>
        </w:numPr>
        <w:autoSpaceDE w:val="0"/>
        <w:autoSpaceDN w:val="0"/>
        <w:adjustRightInd w:val="0"/>
        <w:spacing w:before="160" w:after="160" w:line="300" w:lineRule="exact"/>
        <w:rPr>
          <w:iCs/>
        </w:rPr>
      </w:pPr>
      <w:r w:rsidRPr="00190030">
        <w:rPr>
          <w:i/>
        </w:rPr>
        <w:t>Mitigation site</w:t>
      </w:r>
      <w:r w:rsidRPr="002340E2">
        <w:t xml:space="preserve"> </w:t>
      </w:r>
      <w:r>
        <w:t xml:space="preserve">(mitigation project) </w:t>
      </w:r>
      <w:r w:rsidRPr="002340E2">
        <w:t xml:space="preserve">refers to the area where the compensatory mitigation project will be constructed, </w:t>
      </w:r>
      <w:r>
        <w:t>monitored, maintained, managed, and permanently protected</w:t>
      </w:r>
      <w:r w:rsidRPr="002340E2">
        <w:t xml:space="preserve">.  </w:t>
      </w:r>
    </w:p>
    <w:p w14:paraId="6A306420" w14:textId="77777777" w:rsidR="00EB1B12" w:rsidRPr="00EB1B12" w:rsidRDefault="00EB1B12" w:rsidP="00EB1B12">
      <w:pPr>
        <w:numPr>
          <w:ilvl w:val="0"/>
          <w:numId w:val="45"/>
        </w:numPr>
      </w:pPr>
      <w:r w:rsidRPr="00EB1B12">
        <w:rPr>
          <w:i/>
        </w:rPr>
        <w:t xml:space="preserve">Performance standards </w:t>
      </w:r>
      <w:r w:rsidRPr="00EB1B12">
        <w:t>are observable or measurable physical (including hydrological), chemical and/or biological attributes that are used to determine if a compensatory mitigation project meets its objectives.</w:t>
      </w:r>
    </w:p>
    <w:p w14:paraId="5D7E0A2C" w14:textId="77777777" w:rsidR="00EB1B12" w:rsidRPr="00EB1B12" w:rsidRDefault="00EB1B12" w:rsidP="00EB1B12">
      <w:pPr>
        <w:numPr>
          <w:ilvl w:val="0"/>
          <w:numId w:val="45"/>
        </w:numPr>
      </w:pPr>
      <w:r w:rsidRPr="00EB1B12">
        <w:rPr>
          <w:i/>
        </w:rPr>
        <w:t xml:space="preserve">Permittee </w:t>
      </w:r>
      <w:r w:rsidRPr="00EB1B12">
        <w:t>means an entity which has been issued a permit by one or more regulatory agencies.</w:t>
      </w:r>
    </w:p>
    <w:p w14:paraId="47591F10" w14:textId="77777777" w:rsidR="00EB1B12" w:rsidRPr="00EB1B12" w:rsidRDefault="00EB1B12" w:rsidP="00EB1B12">
      <w:pPr>
        <w:numPr>
          <w:ilvl w:val="0"/>
          <w:numId w:val="45"/>
        </w:numPr>
      </w:pPr>
      <w:r w:rsidRPr="00EB1B12">
        <w:rPr>
          <w:i/>
        </w:rPr>
        <w:t xml:space="preserve">Preservation </w:t>
      </w:r>
      <w:r w:rsidRPr="00EB1B12">
        <w:t xml:space="preserve">means the removal of a threat to, or preventing the decline of, aquatic resources by an action in or near those aquatic resources. </w:t>
      </w:r>
      <w:r w:rsidR="00933808">
        <w:t xml:space="preserve"> </w:t>
      </w:r>
      <w:r w:rsidRPr="00EB1B12">
        <w:t>This term includes activities commonly associated with the protection and maintenance of aquatic resources through the implementation of appropriate legal and physical mechanisms.  Preservation does not result in a gain of aquatic resource area or functions.</w:t>
      </w:r>
    </w:p>
    <w:p w14:paraId="410983ED" w14:textId="77777777" w:rsidR="00EB1B12" w:rsidRPr="00EB1B12" w:rsidRDefault="00EB1B12" w:rsidP="00EB1B12">
      <w:pPr>
        <w:numPr>
          <w:ilvl w:val="0"/>
          <w:numId w:val="45"/>
        </w:numPr>
      </w:pPr>
      <w:r w:rsidRPr="00EB1B12">
        <w:rPr>
          <w:i/>
        </w:rPr>
        <w:lastRenderedPageBreak/>
        <w:t xml:space="preserve">Re‐establishment </w:t>
      </w:r>
      <w:r w:rsidRPr="00EB1B12">
        <w:t xml:space="preserve">means the manipulation of the physical, chemical, or biological characteristics of a site with the goal of returning natural/historic functions to a former aquatic resource. </w:t>
      </w:r>
      <w:r w:rsidR="00933808">
        <w:t xml:space="preserve"> </w:t>
      </w:r>
      <w:r w:rsidRPr="00EB1B12">
        <w:t>Re‐establishment results in rebuilding a former aquatic resource and results in a gain in aquatic resource area and functions.</w:t>
      </w:r>
    </w:p>
    <w:p w14:paraId="2516F025" w14:textId="77777777" w:rsidR="00EB1B12" w:rsidRPr="00EB1B12" w:rsidRDefault="00EB1B12" w:rsidP="00EB1B12">
      <w:pPr>
        <w:numPr>
          <w:ilvl w:val="0"/>
          <w:numId w:val="45"/>
        </w:numPr>
      </w:pPr>
      <w:r w:rsidRPr="00EB1B12">
        <w:rPr>
          <w:i/>
        </w:rPr>
        <w:t xml:space="preserve">Rehabilitation </w:t>
      </w:r>
      <w:r w:rsidRPr="00EB1B12">
        <w:t xml:space="preserve">means the manipulation of the physical, chemical, or biological characteristics of a site with the goal of repairing natural/historic functions to a degraded aquatic resource. </w:t>
      </w:r>
      <w:r w:rsidR="00933808">
        <w:t xml:space="preserve"> </w:t>
      </w:r>
      <w:r w:rsidRPr="00EB1B12">
        <w:t>Rehabilitation results in a gain in aquatic resource function, but does not result in a gain in aquatic resource area.</w:t>
      </w:r>
    </w:p>
    <w:p w14:paraId="7C077522" w14:textId="5AAD6813" w:rsidR="00EB1B12" w:rsidRPr="00EB1B12" w:rsidRDefault="00EB1B12" w:rsidP="00EB1B12">
      <w:pPr>
        <w:numPr>
          <w:ilvl w:val="0"/>
          <w:numId w:val="45"/>
        </w:numPr>
      </w:pPr>
      <w:r w:rsidRPr="00EB1B12">
        <w:rPr>
          <w:i/>
        </w:rPr>
        <w:t>Release</w:t>
      </w:r>
      <w:r w:rsidR="001E0032">
        <w:rPr>
          <w:i/>
        </w:rPr>
        <w:t>d</w:t>
      </w:r>
      <w:r w:rsidRPr="00EB1B12">
        <w:rPr>
          <w:i/>
        </w:rPr>
        <w:t xml:space="preserve"> credits </w:t>
      </w:r>
      <w:r w:rsidRPr="00EB1B12">
        <w:t xml:space="preserve">means </w:t>
      </w:r>
      <w:r w:rsidR="007D2FB7">
        <w:t xml:space="preserve">credits associated with an approved mitigation plan </w:t>
      </w:r>
      <w:r w:rsidR="00B018CB">
        <w:t xml:space="preserve">that the chair, in consultation with the IRT, have </w:t>
      </w:r>
      <w:r w:rsidR="007D2FB7">
        <w:t>made available for sale or fulfillment of advance credits</w:t>
      </w:r>
      <w:r w:rsidR="00B018CB">
        <w:t xml:space="preserve">. </w:t>
      </w:r>
      <w:r w:rsidR="007D2FB7">
        <w:t xml:space="preserve"> </w:t>
      </w:r>
    </w:p>
    <w:p w14:paraId="4525944F" w14:textId="77777777" w:rsidR="00EB1B12" w:rsidRPr="00EB1B12" w:rsidRDefault="00EB1B12" w:rsidP="00EB1B12">
      <w:pPr>
        <w:numPr>
          <w:ilvl w:val="0"/>
          <w:numId w:val="45"/>
        </w:numPr>
      </w:pPr>
      <w:r w:rsidRPr="00EB1B12">
        <w:rPr>
          <w:i/>
        </w:rPr>
        <w:t xml:space="preserve">Restoration </w:t>
      </w:r>
      <w:r w:rsidRPr="00EB1B12">
        <w:t xml:space="preserve">means the manipulation of the physical, chemical, or biological characteristics of a site with the goal of returning natural/historic functions to a former or degraded aquatic resource. </w:t>
      </w:r>
      <w:r w:rsidR="00933808">
        <w:t xml:space="preserve"> </w:t>
      </w:r>
      <w:r w:rsidRPr="00EB1B12">
        <w:t>For the purpose of tracking net gains in aquatic resource area, restoration is divided into two categories:  re‐establishment and rehabilitation.</w:t>
      </w:r>
    </w:p>
    <w:p w14:paraId="4DB77763" w14:textId="77777777" w:rsidR="00EB1B12" w:rsidRPr="00EB1B12" w:rsidRDefault="00EB1B12" w:rsidP="00EB1B12">
      <w:pPr>
        <w:numPr>
          <w:ilvl w:val="0"/>
          <w:numId w:val="45"/>
        </w:numPr>
      </w:pPr>
      <w:r w:rsidRPr="00EB1B12">
        <w:rPr>
          <w:i/>
        </w:rPr>
        <w:t xml:space="preserve">Service area </w:t>
      </w:r>
      <w:r w:rsidRPr="00EB1B12">
        <w:t>means the geographic area within which impacts can be mitigated at a specific in‐lieu fee program, as designated in its instrument.</w:t>
      </w:r>
    </w:p>
    <w:p w14:paraId="126BDEE5" w14:textId="77777777" w:rsidR="00EB1B12" w:rsidRPr="00EB1B12" w:rsidRDefault="00EB1B12" w:rsidP="00EB1B12">
      <w:pPr>
        <w:numPr>
          <w:ilvl w:val="0"/>
          <w:numId w:val="45"/>
        </w:numPr>
      </w:pPr>
      <w:r w:rsidRPr="00EB1B12">
        <w:rPr>
          <w:i/>
        </w:rPr>
        <w:t xml:space="preserve">Sponsor </w:t>
      </w:r>
      <w:r w:rsidRPr="00EB1B12">
        <w:t xml:space="preserve">means </w:t>
      </w:r>
      <w:r w:rsidR="00D109DB">
        <w:t>a public or non-profit natural resource</w:t>
      </w:r>
      <w:r w:rsidRPr="00EB1B12">
        <w:t xml:space="preserve"> entity responsible for establishing and in most circumstances, operating an in‐lieu fee program.</w:t>
      </w:r>
    </w:p>
    <w:p w14:paraId="4F52A712" w14:textId="77777777" w:rsidR="00EB1B12" w:rsidRPr="00EB1B12" w:rsidRDefault="00EB1B12" w:rsidP="00EB1B12">
      <w:pPr>
        <w:numPr>
          <w:ilvl w:val="0"/>
          <w:numId w:val="45"/>
        </w:numPr>
      </w:pPr>
      <w:r w:rsidRPr="00EB1B12">
        <w:rPr>
          <w:i/>
        </w:rPr>
        <w:t xml:space="preserve">Temporal loss </w:t>
      </w:r>
      <w:r w:rsidRPr="00EB1B12">
        <w:t xml:space="preserve">is the time lag between the loss of aquatic resource functions caused by the permitted impacts and the replacement of aquatic resource functions at the compensatory mitigation site. </w:t>
      </w:r>
    </w:p>
    <w:p w14:paraId="30E03A00" w14:textId="77777777" w:rsidR="00803F78" w:rsidRDefault="00803F78" w:rsidP="00F65582">
      <w:pPr>
        <w:numPr>
          <w:ilvl w:val="0"/>
          <w:numId w:val="45"/>
        </w:numPr>
        <w:autoSpaceDE w:val="0"/>
        <w:autoSpaceDN w:val="0"/>
        <w:adjustRightInd w:val="0"/>
        <w:spacing w:before="160" w:after="160" w:line="300" w:lineRule="exact"/>
      </w:pPr>
      <w:r w:rsidRPr="00F65582">
        <w:rPr>
          <w:i/>
        </w:rPr>
        <w:t xml:space="preserve">Wetland(s) </w:t>
      </w:r>
      <w:r w:rsidRPr="00F65582">
        <w:rPr>
          <w:rFonts w:cs="Times New Roman"/>
        </w:rPr>
        <w:t>means areas that are inundated or saturated by surface water or ground water at a frequency and duration sufficient to support, and that under normal circumstances do support, a prevalence of vegetation typically adapted for life in saturated soil conditions.  Wetlands generally include swamps, marshes, bogs, and similar areas.</w:t>
      </w:r>
    </w:p>
    <w:p w14:paraId="251DF163" w14:textId="77777777" w:rsidR="00B577BE" w:rsidRDefault="00C5319D" w:rsidP="00F65582">
      <w:pPr>
        <w:pStyle w:val="ListParagraph"/>
        <w:spacing w:after="0" w:line="240" w:lineRule="auto"/>
      </w:pPr>
      <w:r w:rsidRPr="00B95530">
        <w:t>The Growth Management Act (RCW 36.70A.030)</w:t>
      </w:r>
      <w:r w:rsidRPr="00C5319D">
        <w:rPr>
          <w:i/>
        </w:rPr>
        <w:t xml:space="preserve"> </w:t>
      </w:r>
      <w:r w:rsidR="00B95530" w:rsidRPr="00B95530">
        <w:t>further</w:t>
      </w:r>
      <w:r w:rsidR="00B95530">
        <w:rPr>
          <w:i/>
        </w:rPr>
        <w:t xml:space="preserve"> </w:t>
      </w:r>
      <w:r w:rsidR="004A3FD4" w:rsidRPr="00C5319D">
        <w:t>defines</w:t>
      </w:r>
      <w:r w:rsidR="004A3FD4" w:rsidRPr="002340E2">
        <w:t xml:space="preserve"> </w:t>
      </w:r>
      <w:r w:rsidR="004A3FD4" w:rsidRPr="004A3FD4">
        <w:rPr>
          <w:i/>
        </w:rPr>
        <w:t>wetlands</w:t>
      </w:r>
      <w:r w:rsidR="004A3FD4" w:rsidRPr="002340E2">
        <w:t xml:space="preserve"> as:</w:t>
      </w:r>
    </w:p>
    <w:p w14:paraId="08C21F36" w14:textId="77777777" w:rsidR="00B577BE" w:rsidRPr="00803F78" w:rsidRDefault="00C52895" w:rsidP="00F65582">
      <w:pPr>
        <w:autoSpaceDE w:val="0"/>
        <w:autoSpaceDN w:val="0"/>
        <w:adjustRightInd w:val="0"/>
        <w:ind w:left="720" w:right="720"/>
        <w:rPr>
          <w:rFonts w:cs="Times New Roman"/>
        </w:rPr>
      </w:pPr>
      <w:r w:rsidRPr="00803F78">
        <w:rPr>
          <w:rFonts w:cs="Times New Roman"/>
        </w:rPr>
        <w:t xml:space="preserve">Wetland means areas that are inundated or saturated by surface water or ground water at a frequency and duration sufficient to support, and that under normal circumstances do support, a prevalence of vegetation typically adapted for life in saturated soil conditions.  Wetlands generally include swamps, marshes, bogs, and similar areas. </w:t>
      </w:r>
      <w:r w:rsidR="00933808">
        <w:rPr>
          <w:rFonts w:cs="Times New Roman"/>
        </w:rPr>
        <w:t xml:space="preserve"> </w:t>
      </w:r>
      <w:r w:rsidRPr="00803F78">
        <w:rPr>
          <w:rFonts w:cs="Times New Roman"/>
        </w:rPr>
        <w:t>Wetlands do not include those artificial wetlands intentionally created from non</w:t>
      </w:r>
      <w:r w:rsidR="006C1F3C">
        <w:rPr>
          <w:rFonts w:cs="Times New Roman"/>
        </w:rPr>
        <w:t>-</w:t>
      </w:r>
      <w:r w:rsidRPr="00803F78">
        <w:rPr>
          <w:rFonts w:cs="Times New Roman"/>
        </w:rPr>
        <w:t xml:space="preserve">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t>
      </w:r>
      <w:r w:rsidR="00933808">
        <w:rPr>
          <w:rFonts w:cs="Times New Roman"/>
        </w:rPr>
        <w:t xml:space="preserve"> </w:t>
      </w:r>
      <w:r w:rsidRPr="00803F78">
        <w:rPr>
          <w:rFonts w:cs="Times New Roman"/>
        </w:rPr>
        <w:t>However, wetlands may include those artificial wetlands intentionally created from non-wetland areas created to mitigate conversion of wetlands.</w:t>
      </w:r>
    </w:p>
    <w:p w14:paraId="1A340F98" w14:textId="77777777" w:rsidR="00B577BE" w:rsidRDefault="004F50B7" w:rsidP="00803F78">
      <w:pPr>
        <w:pStyle w:val="ListParagraph"/>
        <w:ind w:left="0"/>
      </w:pPr>
      <w:r w:rsidRPr="002340E2">
        <w:rPr>
          <w:iCs/>
        </w:rPr>
        <w:lastRenderedPageBreak/>
        <w:t xml:space="preserve">This </w:t>
      </w:r>
      <w:r>
        <w:rPr>
          <w:iCs/>
        </w:rPr>
        <w:t>ILF</w:t>
      </w:r>
      <w:r w:rsidRPr="002340E2">
        <w:rPr>
          <w:iCs/>
        </w:rPr>
        <w:t xml:space="preserve"> </w:t>
      </w:r>
      <w:r>
        <w:rPr>
          <w:iCs/>
        </w:rPr>
        <w:t>Prospectus</w:t>
      </w:r>
      <w:r w:rsidRPr="002340E2">
        <w:rPr>
          <w:iCs/>
        </w:rPr>
        <w:t xml:space="preserve"> incorporates all other terms as defined in </w:t>
      </w:r>
      <w:r w:rsidRPr="002340E2">
        <w:t>33 CFR 332.2.</w:t>
      </w:r>
    </w:p>
    <w:p w14:paraId="5A46FDCE" w14:textId="77777777" w:rsidR="00993DBF" w:rsidRPr="008E5F5B" w:rsidRDefault="008D3023" w:rsidP="00993DBF">
      <w:pPr>
        <w:pStyle w:val="Heading1"/>
      </w:pPr>
      <w:bookmarkStart w:id="22" w:name="_Toc132102833"/>
      <w:bookmarkStart w:id="23" w:name="_Toc355859102"/>
      <w:r>
        <w:t>5</w:t>
      </w:r>
      <w:r w:rsidR="00993DBF">
        <w:t>. Program Establishment and Operation</w:t>
      </w:r>
      <w:bookmarkEnd w:id="22"/>
      <w:bookmarkEnd w:id="23"/>
    </w:p>
    <w:p w14:paraId="70839B87" w14:textId="77777777" w:rsidR="00993DBF" w:rsidRPr="00720426" w:rsidRDefault="008D3023" w:rsidP="00993DBF">
      <w:pPr>
        <w:pStyle w:val="Heading2"/>
      </w:pPr>
      <w:bookmarkStart w:id="24" w:name="_Toc132102834"/>
      <w:bookmarkStart w:id="25" w:name="_Toc355859103"/>
      <w:r>
        <w:t>5</w:t>
      </w:r>
      <w:r w:rsidR="00993DBF" w:rsidRPr="008E5F5B">
        <w:t>.1 Overview</w:t>
      </w:r>
      <w:bookmarkEnd w:id="24"/>
      <w:bookmarkEnd w:id="25"/>
    </w:p>
    <w:p w14:paraId="03F28621" w14:textId="77777777" w:rsidR="00993DBF" w:rsidRDefault="00C52895" w:rsidP="00993DBF">
      <w:r w:rsidRPr="00C52895">
        <w:t xml:space="preserve">The ILF Program will </w:t>
      </w:r>
      <w:r w:rsidR="001D08AB">
        <w:t>provide an</w:t>
      </w:r>
      <w:r w:rsidRPr="00C52895">
        <w:t xml:space="preserve"> </w:t>
      </w:r>
      <w:r w:rsidR="001D08AB">
        <w:t>option</w:t>
      </w:r>
      <w:r w:rsidRPr="00C52895">
        <w:t xml:space="preserve"> to permit applicants and </w:t>
      </w:r>
      <w:r w:rsidR="00552017">
        <w:t>regulatory</w:t>
      </w:r>
      <w:r w:rsidR="00552017" w:rsidRPr="00C52895">
        <w:t xml:space="preserve"> </w:t>
      </w:r>
      <w:r w:rsidRPr="00C52895">
        <w:t xml:space="preserve">agencies to provide mitigation for unavoidable impacts to </w:t>
      </w:r>
      <w:r w:rsidR="00552017">
        <w:t xml:space="preserve">aquatic </w:t>
      </w:r>
      <w:r w:rsidRPr="00C52895">
        <w:t>resources.  Under the program, public and private applicants for environmental permits may be allowed to pay into a</w:t>
      </w:r>
      <w:r w:rsidR="001D08AB">
        <w:t>n</w:t>
      </w:r>
      <w:r w:rsidRPr="00C52895">
        <w:t xml:space="preserve"> </w:t>
      </w:r>
      <w:r w:rsidR="001D08AB">
        <w:t>ILF</w:t>
      </w:r>
      <w:r w:rsidRPr="00C52895">
        <w:t xml:space="preserve"> fund instead of performing permittee-responsible or “their own” mitigation for unavoidable impacts from their development actions.  The amount of the payment will be based on </w:t>
      </w:r>
      <w:r w:rsidR="001D08AB">
        <w:t>“full cost accounting</w:t>
      </w:r>
      <w:r w:rsidR="00933808">
        <w:t>”</w:t>
      </w:r>
      <w:r w:rsidR="00D55578">
        <w:t xml:space="preserve">, meaning that permittees will pay </w:t>
      </w:r>
      <w:r w:rsidR="008003EF">
        <w:t>the</w:t>
      </w:r>
      <w:r w:rsidR="00D55578">
        <w:t xml:space="preserve"> cost</w:t>
      </w:r>
      <w:r w:rsidR="008003EF">
        <w:t>s</w:t>
      </w:r>
      <w:r w:rsidR="00D55578">
        <w:t xml:space="preserve"> to fully and successfully compensate for the impacts to wetland </w:t>
      </w:r>
      <w:r w:rsidR="00AA5EB1">
        <w:t xml:space="preserve">and aquatic </w:t>
      </w:r>
      <w:r w:rsidR="00D55578">
        <w:t xml:space="preserve">functions </w:t>
      </w:r>
      <w:r w:rsidR="008003EF">
        <w:t>(“debits”)</w:t>
      </w:r>
      <w:r w:rsidR="002B7447">
        <w:t xml:space="preserve">.  </w:t>
      </w:r>
      <w:r w:rsidR="00FA62C6">
        <w:t>Proof of p</w:t>
      </w:r>
      <w:r w:rsidRPr="00C52895">
        <w:t>ayment will be required before permitted impacts can occur.</w:t>
      </w:r>
    </w:p>
    <w:p w14:paraId="0A104BAD" w14:textId="77777777" w:rsidR="00993DBF" w:rsidRDefault="00C52895" w:rsidP="00993DBF">
      <w:r w:rsidRPr="00C52895">
        <w:t>Payments into the ILF fund will be used to implement mitigation projects at prioritized location</w:t>
      </w:r>
      <w:r w:rsidR="002C645E">
        <w:t>s</w:t>
      </w:r>
      <w:r w:rsidRPr="00C52895">
        <w:t xml:space="preserve"> that provide environmental improvement within the watershed where the impacts occur.  Mitigation projects will be selected based on an analysis of their ability to compensate for impacts and provide significant and broad ecological benefits.   </w:t>
      </w:r>
    </w:p>
    <w:p w14:paraId="2E33DB5B" w14:textId="77777777" w:rsidR="00993DBF" w:rsidRPr="000B7189" w:rsidRDefault="00C52895" w:rsidP="00993DBF">
      <w:r w:rsidRPr="00C52895">
        <w:t xml:space="preserve">Current federal, state, and local regulatory requirements to avoid and minimize impacts before allowing compensation remain unchanged.  Mitigation sites will be designed and constructed to </w:t>
      </w:r>
      <w:r w:rsidR="00C96A6C">
        <w:t>ensure success</w:t>
      </w:r>
      <w:r w:rsidRPr="00C52895">
        <w:t xml:space="preserve"> and managed in perpetuity </w:t>
      </w:r>
      <w:r w:rsidR="00FA05B5">
        <w:t>to support ecological functions</w:t>
      </w:r>
      <w:r w:rsidRPr="00C52895">
        <w:t xml:space="preserve">.  Every dollar deposited into the </w:t>
      </w:r>
      <w:r w:rsidR="008003EF">
        <w:t xml:space="preserve">ILF </w:t>
      </w:r>
      <w:r w:rsidRPr="00C52895">
        <w:t>fund will be tracked to ensure that the appropriate actions are funded.  The performance of the program will be monitored and reported. Any deficiencies will be corrected or adaptively managed.</w:t>
      </w:r>
    </w:p>
    <w:p w14:paraId="1672EBAE" w14:textId="77777777" w:rsidR="00993DBF" w:rsidRPr="00665F67" w:rsidRDefault="008D3023" w:rsidP="00665F67">
      <w:pPr>
        <w:pStyle w:val="Heading2"/>
      </w:pPr>
      <w:bookmarkStart w:id="26" w:name="_Toc132102835"/>
      <w:bookmarkStart w:id="27" w:name="_Toc355859104"/>
      <w:r w:rsidRPr="00665F67">
        <w:t>5</w:t>
      </w:r>
      <w:r w:rsidR="00993DBF" w:rsidRPr="00665F67">
        <w:t>.2 Program Scope</w:t>
      </w:r>
      <w:bookmarkEnd w:id="26"/>
      <w:bookmarkEnd w:id="27"/>
    </w:p>
    <w:p w14:paraId="51C83FD6" w14:textId="77777777" w:rsidR="00F72C65" w:rsidRDefault="00C52895" w:rsidP="00993DBF">
      <w:pPr>
        <w:rPr>
          <w:rFonts w:cs="Times New Roman"/>
        </w:rPr>
      </w:pPr>
      <w:r w:rsidRPr="00C52895">
        <w:rPr>
          <w:rFonts w:cs="Times New Roman"/>
        </w:rPr>
        <w:t>This prospectus addresses</w:t>
      </w:r>
      <w:r w:rsidR="002C645E">
        <w:rPr>
          <w:rFonts w:cs="Times New Roman"/>
        </w:rPr>
        <w:t xml:space="preserve"> i</w:t>
      </w:r>
      <w:r w:rsidR="005339C8">
        <w:rPr>
          <w:rFonts w:cs="Times New Roman"/>
        </w:rPr>
        <w:t>n-lieu fee mitigation for freshwat</w:t>
      </w:r>
      <w:r w:rsidR="00F72C65">
        <w:rPr>
          <w:rFonts w:cs="Times New Roman"/>
        </w:rPr>
        <w:t>er wetlands and their buffers</w:t>
      </w:r>
      <w:r w:rsidR="008003EF">
        <w:rPr>
          <w:rFonts w:cs="Times New Roman"/>
        </w:rPr>
        <w:t xml:space="preserve"> </w:t>
      </w:r>
      <w:r w:rsidR="006C1DB6" w:rsidRPr="009215C9">
        <w:rPr>
          <w:b/>
          <w:i/>
          <w:color w:val="E36C0A" w:themeColor="accent6" w:themeShade="BF"/>
          <w:u w:val="single"/>
        </w:rPr>
        <w:fldChar w:fldCharType="begin">
          <w:ffData>
            <w:name w:val="Text4"/>
            <w:enabled/>
            <w:calcOnExit w:val="0"/>
            <w:textInput/>
          </w:ffData>
        </w:fldChar>
      </w:r>
      <w:r w:rsidR="009215C9" w:rsidRPr="009215C9">
        <w:rPr>
          <w:b/>
          <w:i/>
          <w:color w:val="E36C0A" w:themeColor="accent6" w:themeShade="BF"/>
          <w:u w:val="single"/>
        </w:rPr>
        <w:instrText xml:space="preserve"> FORMTEXT </w:instrText>
      </w:r>
      <w:r w:rsidR="006C1DB6" w:rsidRPr="009215C9">
        <w:rPr>
          <w:b/>
          <w:i/>
          <w:color w:val="E36C0A" w:themeColor="accent6" w:themeShade="BF"/>
          <w:u w:val="single"/>
        </w:rPr>
      </w:r>
      <w:r w:rsidR="006C1DB6" w:rsidRPr="009215C9">
        <w:rPr>
          <w:b/>
          <w:i/>
          <w:color w:val="E36C0A" w:themeColor="accent6" w:themeShade="BF"/>
          <w:u w:val="single"/>
        </w:rPr>
        <w:fldChar w:fldCharType="separate"/>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6C1DB6" w:rsidRPr="009215C9">
        <w:rPr>
          <w:b/>
          <w:i/>
          <w:color w:val="E36C0A" w:themeColor="accent6" w:themeShade="BF"/>
          <w:u w:val="single"/>
        </w:rPr>
        <w:fldChar w:fldCharType="end"/>
      </w:r>
      <w:r w:rsidR="009215C9" w:rsidRPr="004E494A">
        <w:rPr>
          <w:rFonts w:cs="Times New Roman"/>
          <w:b/>
          <w:i/>
          <w:color w:val="E36C0A" w:themeColor="accent6" w:themeShade="BF"/>
        </w:rPr>
        <w:t xml:space="preserve"> </w:t>
      </w:r>
      <w:r w:rsidR="00506835" w:rsidRPr="004E494A">
        <w:rPr>
          <w:rFonts w:cs="Times New Roman"/>
          <w:b/>
          <w:i/>
          <w:color w:val="E36C0A" w:themeColor="accent6" w:themeShade="BF"/>
        </w:rPr>
        <w:t>[</w:t>
      </w:r>
      <w:r w:rsidR="008003EF" w:rsidRPr="004E494A">
        <w:rPr>
          <w:rFonts w:cs="Times New Roman"/>
          <w:b/>
          <w:i/>
          <w:color w:val="E36C0A" w:themeColor="accent6" w:themeShade="BF"/>
        </w:rPr>
        <w:t xml:space="preserve">insert </w:t>
      </w:r>
      <w:r w:rsidR="006F03C1" w:rsidRPr="004E494A">
        <w:rPr>
          <w:rFonts w:cs="Times New Roman"/>
          <w:b/>
          <w:i/>
          <w:color w:val="E36C0A" w:themeColor="accent6" w:themeShade="BF"/>
        </w:rPr>
        <w:t xml:space="preserve">any other </w:t>
      </w:r>
      <w:r w:rsidR="008003EF" w:rsidRPr="004E494A">
        <w:rPr>
          <w:rFonts w:cs="Times New Roman"/>
          <w:b/>
          <w:i/>
          <w:color w:val="E36C0A" w:themeColor="accent6" w:themeShade="BF"/>
        </w:rPr>
        <w:t xml:space="preserve">types of resources </w:t>
      </w:r>
      <w:r w:rsidR="006F03C1" w:rsidRPr="004E494A">
        <w:rPr>
          <w:rFonts w:cs="Times New Roman"/>
          <w:b/>
          <w:i/>
          <w:color w:val="E36C0A" w:themeColor="accent6" w:themeShade="BF"/>
        </w:rPr>
        <w:t xml:space="preserve">for which </w:t>
      </w:r>
      <w:r w:rsidR="008003EF" w:rsidRPr="004E494A">
        <w:rPr>
          <w:rFonts w:cs="Times New Roman"/>
          <w:b/>
          <w:i/>
          <w:color w:val="E36C0A" w:themeColor="accent6" w:themeShade="BF"/>
        </w:rPr>
        <w:t>the ILF program intends to provide mitigation</w:t>
      </w:r>
      <w:r w:rsidR="00506835" w:rsidRPr="004E494A">
        <w:rPr>
          <w:rFonts w:cs="Times New Roman"/>
          <w:b/>
          <w:i/>
          <w:color w:val="E36C0A" w:themeColor="accent6" w:themeShade="BF"/>
        </w:rPr>
        <w:t>]</w:t>
      </w:r>
      <w:r w:rsidR="00F72C65">
        <w:rPr>
          <w:rFonts w:cs="Times New Roman"/>
        </w:rPr>
        <w:t xml:space="preserve">. </w:t>
      </w:r>
      <w:r w:rsidR="00933808">
        <w:rPr>
          <w:rFonts w:cs="Times New Roman"/>
        </w:rPr>
        <w:t xml:space="preserve"> </w:t>
      </w:r>
      <w:r w:rsidR="00F72C65">
        <w:rPr>
          <w:rFonts w:cs="Times New Roman"/>
        </w:rPr>
        <w:t>However, a</w:t>
      </w:r>
      <w:r w:rsidR="005339C8">
        <w:rPr>
          <w:rFonts w:cs="Times New Roman"/>
        </w:rPr>
        <w:t xml:space="preserve">gencies with regulatory authority may determine, on a case by case basis, </w:t>
      </w:r>
      <w:r w:rsidR="003D7C5F" w:rsidRPr="000D2930">
        <w:rPr>
          <w:rFonts w:cs="Times New Roman"/>
        </w:rPr>
        <w:t>ILF</w:t>
      </w:r>
      <w:r w:rsidR="005339C8">
        <w:rPr>
          <w:rFonts w:cs="Times New Roman"/>
        </w:rPr>
        <w:t xml:space="preserve"> mitigation</w:t>
      </w:r>
      <w:r w:rsidR="00F72C65">
        <w:rPr>
          <w:rFonts w:cs="Times New Roman"/>
        </w:rPr>
        <w:t xml:space="preserve"> provides the most ecologically preferable option to compensate for </w:t>
      </w:r>
      <w:r w:rsidR="002C645E">
        <w:rPr>
          <w:rFonts w:cs="Times New Roman"/>
        </w:rPr>
        <w:t xml:space="preserve">unavoidable </w:t>
      </w:r>
      <w:r w:rsidR="00F72C65">
        <w:rPr>
          <w:rFonts w:cs="Times New Roman"/>
        </w:rPr>
        <w:t xml:space="preserve">impacts to other aquatic resources. </w:t>
      </w:r>
      <w:r w:rsidR="005339C8">
        <w:rPr>
          <w:rFonts w:cs="Times New Roman"/>
        </w:rPr>
        <w:t xml:space="preserve"> </w:t>
      </w:r>
    </w:p>
    <w:p w14:paraId="0A45D57A" w14:textId="77777777" w:rsidR="000B7189" w:rsidRPr="003D7C5F" w:rsidRDefault="00813253" w:rsidP="00993DBF">
      <w:pPr>
        <w:rPr>
          <w:rFonts w:cs="Times New Roman"/>
        </w:rPr>
      </w:pPr>
      <w:r>
        <w:rPr>
          <w:rFonts w:cs="Times New Roman"/>
        </w:rPr>
        <w:t xml:space="preserve">In this prospectus, </w:t>
      </w:r>
      <w:r w:rsidR="008003EF">
        <w:rPr>
          <w:rFonts w:cs="Times New Roman"/>
        </w:rPr>
        <w:t xml:space="preserve">the </w:t>
      </w:r>
      <w:r w:rsidR="00661E0F">
        <w:rPr>
          <w:rFonts w:cs="Times New Roman"/>
        </w:rPr>
        <w:t xml:space="preserve">Sponsor </w:t>
      </w:r>
      <w:r w:rsidR="00F72C65">
        <w:rPr>
          <w:rFonts w:cs="Times New Roman"/>
        </w:rPr>
        <w:t xml:space="preserve">proposes </w:t>
      </w:r>
      <w:r w:rsidR="008003EF">
        <w:rPr>
          <w:rFonts w:cs="Times New Roman"/>
        </w:rPr>
        <w:t>the following</w:t>
      </w:r>
      <w:r w:rsidR="00F72C65">
        <w:rPr>
          <w:rFonts w:cs="Times New Roman"/>
        </w:rPr>
        <w:t xml:space="preserve"> service areas</w:t>
      </w:r>
      <w:r w:rsidR="008003EF">
        <w:rPr>
          <w:rFonts w:cs="Times New Roman"/>
        </w:rPr>
        <w:t xml:space="preserve"> </w:t>
      </w:r>
      <w:r w:rsidR="00C52895" w:rsidRPr="00C52895">
        <w:rPr>
          <w:rFonts w:cs="Times New Roman"/>
        </w:rPr>
        <w:t>(</w:t>
      </w:r>
      <w:r w:rsidR="00BA49B3">
        <w:rPr>
          <w:rFonts w:cs="Times New Roman"/>
          <w:i/>
        </w:rPr>
        <w:t xml:space="preserve">insert </w:t>
      </w:r>
      <w:r w:rsidR="00C52895" w:rsidRPr="00BA49B3">
        <w:rPr>
          <w:rFonts w:cs="Times New Roman"/>
          <w:i/>
        </w:rPr>
        <w:t>Figure</w:t>
      </w:r>
      <w:r w:rsidR="00BA49B3">
        <w:rPr>
          <w:rFonts w:cs="Times New Roman"/>
          <w:i/>
        </w:rPr>
        <w:t>(s)</w:t>
      </w:r>
      <w:r w:rsidR="00C52895" w:rsidRPr="00C52895">
        <w:rPr>
          <w:rFonts w:cs="Times New Roman"/>
        </w:rPr>
        <w:t xml:space="preserve"> </w:t>
      </w:r>
      <w:r w:rsidR="00BA49B3">
        <w:rPr>
          <w:rFonts w:cs="Times New Roman"/>
          <w:i/>
        </w:rPr>
        <w:t>showing vicinity map with location of ILF program area with individual service areas demarcated</w:t>
      </w:r>
      <w:r w:rsidR="00C52895" w:rsidRPr="00C52895">
        <w:rPr>
          <w:rFonts w:cs="Times New Roman"/>
        </w:rPr>
        <w:t>)</w:t>
      </w:r>
      <w:r w:rsidR="000B7189" w:rsidRPr="003D7C5F">
        <w:rPr>
          <w:rFonts w:cs="Times New Roman"/>
        </w:rPr>
        <w:t>:</w:t>
      </w:r>
    </w:p>
    <w:p w14:paraId="341B6FE7" w14:textId="77777777" w:rsidR="00B577BE" w:rsidRPr="004E494A" w:rsidRDefault="006C1DB6" w:rsidP="009E5935">
      <w:pPr>
        <w:pStyle w:val="ListParagraph"/>
        <w:numPr>
          <w:ilvl w:val="0"/>
          <w:numId w:val="21"/>
        </w:numPr>
        <w:rPr>
          <w:rFonts w:cs="Times New Roman"/>
          <w:b/>
          <w:color w:val="E36C0A" w:themeColor="accent6" w:themeShade="BF"/>
        </w:rPr>
      </w:pPr>
      <w:r w:rsidRPr="009215C9">
        <w:rPr>
          <w:b/>
          <w:i/>
          <w:color w:val="E36C0A" w:themeColor="accent6" w:themeShade="BF"/>
          <w:u w:val="single"/>
        </w:rPr>
        <w:fldChar w:fldCharType="begin">
          <w:ffData>
            <w:name w:val="Text4"/>
            <w:enabled/>
            <w:calcOnExit w:val="0"/>
            <w:textInput/>
          </w:ffData>
        </w:fldChar>
      </w:r>
      <w:r w:rsidR="009215C9" w:rsidRPr="009215C9">
        <w:rPr>
          <w:b/>
          <w:i/>
          <w:color w:val="E36C0A" w:themeColor="accent6" w:themeShade="BF"/>
          <w:u w:val="single"/>
        </w:rPr>
        <w:instrText xml:space="preserve"> FORMTEXT </w:instrText>
      </w:r>
      <w:r w:rsidRPr="009215C9">
        <w:rPr>
          <w:b/>
          <w:i/>
          <w:color w:val="E36C0A" w:themeColor="accent6" w:themeShade="BF"/>
          <w:u w:val="single"/>
        </w:rPr>
      </w:r>
      <w:r w:rsidRPr="009215C9">
        <w:rPr>
          <w:b/>
          <w:i/>
          <w:color w:val="E36C0A" w:themeColor="accent6" w:themeShade="BF"/>
          <w:u w:val="single"/>
        </w:rPr>
        <w:fldChar w:fldCharType="separate"/>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Pr="009215C9">
        <w:rPr>
          <w:b/>
          <w:i/>
          <w:color w:val="E36C0A" w:themeColor="accent6" w:themeShade="BF"/>
          <w:u w:val="single"/>
        </w:rPr>
        <w:fldChar w:fldCharType="end"/>
      </w:r>
      <w:r w:rsidR="009215C9" w:rsidRPr="004E494A">
        <w:rPr>
          <w:rFonts w:cs="Times New Roman"/>
          <w:b/>
          <w:i/>
          <w:color w:val="E36C0A" w:themeColor="accent6" w:themeShade="BF"/>
        </w:rPr>
        <w:t xml:space="preserve"> </w:t>
      </w:r>
      <w:r w:rsidR="00506835" w:rsidRPr="004E494A">
        <w:rPr>
          <w:rFonts w:cs="Times New Roman"/>
          <w:b/>
          <w:i/>
          <w:color w:val="E36C0A" w:themeColor="accent6" w:themeShade="BF"/>
        </w:rPr>
        <w:t>[</w:t>
      </w:r>
      <w:r w:rsidR="008003EF" w:rsidRPr="004E494A">
        <w:rPr>
          <w:rFonts w:cs="Times New Roman"/>
          <w:b/>
          <w:i/>
          <w:color w:val="E36C0A" w:themeColor="accent6" w:themeShade="BF"/>
        </w:rPr>
        <w:t>List proposed service areas by WRIA # and name or name of drainage basin with</w:t>
      </w:r>
      <w:r w:rsidR="006F03C1" w:rsidRPr="004E494A">
        <w:rPr>
          <w:rFonts w:cs="Times New Roman"/>
          <w:b/>
          <w:i/>
          <w:color w:val="E36C0A" w:themeColor="accent6" w:themeShade="BF"/>
        </w:rPr>
        <w:t>in</w:t>
      </w:r>
      <w:r w:rsidR="008003EF" w:rsidRPr="004E494A">
        <w:rPr>
          <w:rFonts w:cs="Times New Roman"/>
          <w:b/>
          <w:i/>
          <w:color w:val="E36C0A" w:themeColor="accent6" w:themeShade="BF"/>
        </w:rPr>
        <w:t xml:space="preserve"> a WRIA if proposing smaller service areas</w:t>
      </w:r>
      <w:r w:rsidR="00506835" w:rsidRPr="004E494A">
        <w:rPr>
          <w:rFonts w:cs="Times New Roman"/>
          <w:b/>
          <w:i/>
          <w:color w:val="E36C0A" w:themeColor="accent6" w:themeShade="BF"/>
        </w:rPr>
        <w:t>]</w:t>
      </w:r>
    </w:p>
    <w:p w14:paraId="1BA0CECE" w14:textId="77777777" w:rsidR="00CD0F96" w:rsidRDefault="00506835" w:rsidP="00AA02DA">
      <w:pPr>
        <w:rPr>
          <w:rFonts w:cs="Times New Roman"/>
          <w:b/>
          <w:i/>
          <w:color w:val="E36C0A" w:themeColor="accent6" w:themeShade="BF"/>
          <w:sz w:val="20"/>
          <w:szCs w:val="18"/>
        </w:rPr>
      </w:pPr>
      <w:r w:rsidRPr="004E494A">
        <w:rPr>
          <w:rFonts w:cs="Times New Roman"/>
          <w:b/>
          <w:i/>
          <w:color w:val="E36C0A" w:themeColor="accent6" w:themeShade="BF"/>
          <w:sz w:val="20"/>
          <w:szCs w:val="18"/>
        </w:rPr>
        <w:t>[</w:t>
      </w:r>
      <w:r w:rsidR="00AA02DA" w:rsidRPr="004E494A">
        <w:rPr>
          <w:rFonts w:cs="Times New Roman"/>
          <w:b/>
          <w:i/>
          <w:color w:val="E36C0A" w:themeColor="accent6" w:themeShade="BF"/>
          <w:sz w:val="20"/>
          <w:szCs w:val="18"/>
        </w:rPr>
        <w:t>Insert Figure(s) showing v</w:t>
      </w:r>
      <w:r w:rsidR="00993DBF" w:rsidRPr="004E494A">
        <w:rPr>
          <w:rFonts w:cs="Times New Roman"/>
          <w:b/>
          <w:i/>
          <w:color w:val="E36C0A" w:themeColor="accent6" w:themeShade="BF"/>
          <w:sz w:val="20"/>
          <w:szCs w:val="18"/>
        </w:rPr>
        <w:t xml:space="preserve">icinity map </w:t>
      </w:r>
      <w:r w:rsidR="00AA02DA" w:rsidRPr="004E494A">
        <w:rPr>
          <w:rFonts w:cs="Times New Roman"/>
          <w:b/>
          <w:i/>
          <w:color w:val="E36C0A" w:themeColor="accent6" w:themeShade="BF"/>
          <w:sz w:val="20"/>
          <w:szCs w:val="18"/>
        </w:rPr>
        <w:t xml:space="preserve">(with some recognizable landmark or feature, such as major water body, mountain range, interstate or other major HWY and </w:t>
      </w:r>
      <w:r w:rsidR="00993DBF" w:rsidRPr="004E494A">
        <w:rPr>
          <w:rFonts w:cs="Times New Roman"/>
          <w:b/>
          <w:i/>
          <w:color w:val="E36C0A" w:themeColor="accent6" w:themeShade="BF"/>
          <w:sz w:val="20"/>
          <w:szCs w:val="18"/>
        </w:rPr>
        <w:t xml:space="preserve">the location of </w:t>
      </w:r>
      <w:r w:rsidR="00AA02DA" w:rsidRPr="004E494A">
        <w:rPr>
          <w:rFonts w:cs="Times New Roman"/>
          <w:b/>
          <w:i/>
          <w:color w:val="E36C0A" w:themeColor="accent6" w:themeShade="BF"/>
          <w:sz w:val="20"/>
          <w:szCs w:val="18"/>
        </w:rPr>
        <w:t>ILF program boundary</w:t>
      </w:r>
      <w:r w:rsidR="00993DBF" w:rsidRPr="004E494A">
        <w:rPr>
          <w:rFonts w:cs="Times New Roman"/>
          <w:b/>
          <w:i/>
          <w:color w:val="E36C0A" w:themeColor="accent6" w:themeShade="BF"/>
          <w:sz w:val="20"/>
          <w:szCs w:val="18"/>
        </w:rPr>
        <w:t xml:space="preserve"> </w:t>
      </w:r>
      <w:r w:rsidR="00C61CFB" w:rsidRPr="004E494A">
        <w:rPr>
          <w:rFonts w:cs="Times New Roman"/>
          <w:b/>
          <w:i/>
          <w:color w:val="E36C0A" w:themeColor="accent6" w:themeShade="BF"/>
          <w:sz w:val="20"/>
          <w:szCs w:val="18"/>
        </w:rPr>
        <w:t xml:space="preserve">and </w:t>
      </w:r>
      <w:r w:rsidR="009E7BB4" w:rsidRPr="004E494A">
        <w:rPr>
          <w:rFonts w:cs="Times New Roman"/>
          <w:b/>
          <w:i/>
          <w:color w:val="E36C0A" w:themeColor="accent6" w:themeShade="BF"/>
          <w:sz w:val="20"/>
          <w:szCs w:val="18"/>
        </w:rPr>
        <w:t xml:space="preserve">proposed </w:t>
      </w:r>
      <w:r w:rsidR="00AA02DA" w:rsidRPr="004E494A">
        <w:rPr>
          <w:rFonts w:cs="Times New Roman"/>
          <w:b/>
          <w:i/>
          <w:color w:val="E36C0A" w:themeColor="accent6" w:themeShade="BF"/>
          <w:sz w:val="20"/>
          <w:szCs w:val="18"/>
        </w:rPr>
        <w:t>service areas</w:t>
      </w:r>
      <w:r w:rsidR="00993DBF" w:rsidRPr="004E494A">
        <w:rPr>
          <w:rFonts w:cs="Times New Roman"/>
          <w:b/>
          <w:i/>
          <w:color w:val="E36C0A" w:themeColor="accent6" w:themeShade="BF"/>
          <w:sz w:val="20"/>
          <w:szCs w:val="18"/>
        </w:rPr>
        <w:t>.</w:t>
      </w:r>
      <w:r w:rsidRPr="004E494A">
        <w:rPr>
          <w:rFonts w:cs="Times New Roman"/>
          <w:b/>
          <w:i/>
          <w:color w:val="E36C0A" w:themeColor="accent6" w:themeShade="BF"/>
          <w:sz w:val="20"/>
          <w:szCs w:val="18"/>
        </w:rPr>
        <w:t>]</w:t>
      </w:r>
    </w:p>
    <w:p w14:paraId="032A7F2B" w14:textId="77777777" w:rsidR="00993DBF" w:rsidRPr="00720426" w:rsidRDefault="008D3023" w:rsidP="00993DBF">
      <w:pPr>
        <w:pStyle w:val="Heading2"/>
      </w:pPr>
      <w:bookmarkStart w:id="28" w:name="_Toc132102836"/>
      <w:bookmarkStart w:id="29" w:name="_Toc355859105"/>
      <w:r>
        <w:t>5</w:t>
      </w:r>
      <w:r w:rsidR="00993DBF" w:rsidRPr="008E5F5B">
        <w:t>.3 Regulatory Authorities</w:t>
      </w:r>
      <w:bookmarkEnd w:id="28"/>
      <w:bookmarkEnd w:id="29"/>
    </w:p>
    <w:p w14:paraId="105D4F4B" w14:textId="77777777" w:rsidR="00993DBF" w:rsidRPr="00736EAB" w:rsidRDefault="00AA02DA" w:rsidP="00993DBF">
      <w:pPr>
        <w:rPr>
          <w:rFonts w:cs="Times New Roman"/>
        </w:rPr>
      </w:pPr>
      <w:r>
        <w:rPr>
          <w:rFonts w:cs="Times New Roman"/>
        </w:rPr>
        <w:t xml:space="preserve">The </w:t>
      </w:r>
      <w:r w:rsidR="00661E0F">
        <w:rPr>
          <w:rFonts w:cs="Times New Roman"/>
        </w:rPr>
        <w:t>Sponsor</w:t>
      </w:r>
      <w:r w:rsidR="00661E0F" w:rsidRPr="00C52895">
        <w:rPr>
          <w:rFonts w:cs="Times New Roman"/>
        </w:rPr>
        <w:t xml:space="preserve"> </w:t>
      </w:r>
      <w:r w:rsidR="00C52895" w:rsidRPr="00C52895">
        <w:rPr>
          <w:rFonts w:cs="Times New Roman"/>
        </w:rPr>
        <w:t>seeks approval of the ILF program through the federal rules for Compensatory Mitigation, published in 2008 (33 CFR Part 332)</w:t>
      </w:r>
      <w:r w:rsidR="009E7BB4">
        <w:rPr>
          <w:rFonts w:cs="Times New Roman"/>
        </w:rPr>
        <w:t xml:space="preserve"> and under the state Water Pollution Control Act </w:t>
      </w:r>
      <w:r w:rsidR="009E7BB4">
        <w:rPr>
          <w:rFonts w:cs="Times New Roman"/>
        </w:rPr>
        <w:lastRenderedPageBreak/>
        <w:t>(90.48</w:t>
      </w:r>
      <w:r w:rsidR="00FE1EC8">
        <w:rPr>
          <w:rFonts w:cs="Times New Roman"/>
        </w:rPr>
        <w:t xml:space="preserve"> RCW</w:t>
      </w:r>
      <w:r w:rsidR="00C52895" w:rsidRPr="00C52895">
        <w:rPr>
          <w:rFonts w:cs="Times New Roman"/>
        </w:rPr>
        <w:t>.</w:t>
      </w:r>
      <w:r w:rsidR="009E7BB4">
        <w:rPr>
          <w:rFonts w:cs="Times New Roman"/>
        </w:rPr>
        <w:t>)</w:t>
      </w:r>
      <w:r w:rsidR="00933808">
        <w:rPr>
          <w:rFonts w:cs="Times New Roman"/>
        </w:rPr>
        <w:t xml:space="preserve"> </w:t>
      </w:r>
      <w:r w:rsidR="00C52895" w:rsidRPr="00C52895">
        <w:rPr>
          <w:rFonts w:cs="Times New Roman"/>
        </w:rPr>
        <w:t xml:space="preserve"> If approved, the ILF program would </w:t>
      </w:r>
      <w:r>
        <w:rPr>
          <w:rFonts w:cs="Times New Roman"/>
        </w:rPr>
        <w:t>provide</w:t>
      </w:r>
      <w:r w:rsidR="00C52895" w:rsidRPr="00C52895">
        <w:rPr>
          <w:rFonts w:cs="Times New Roman"/>
        </w:rPr>
        <w:t xml:space="preserve"> an option for permit applicants to provide compensatory mitigation. </w:t>
      </w:r>
      <w:r w:rsidR="00933808">
        <w:rPr>
          <w:rFonts w:cs="Times New Roman"/>
        </w:rPr>
        <w:t xml:space="preserve"> </w:t>
      </w:r>
      <w:r w:rsidR="00C52895" w:rsidRPr="00C52895">
        <w:rPr>
          <w:rFonts w:cs="Times New Roman"/>
        </w:rPr>
        <w:t xml:space="preserve">Specifically, the program allows applicants to pay a fee to the program </w:t>
      </w:r>
      <w:r w:rsidR="00661E0F" w:rsidRPr="00C52895">
        <w:rPr>
          <w:rFonts w:cs="Times New Roman"/>
        </w:rPr>
        <w:t xml:space="preserve">Sponsor </w:t>
      </w:r>
      <w:r w:rsidR="00C52895" w:rsidRPr="00C52895">
        <w:rPr>
          <w:rFonts w:cs="Times New Roman"/>
        </w:rPr>
        <w:t>in-lieu of completing their own compensatory mitigation project</w:t>
      </w:r>
      <w:r w:rsidR="00C61CFB">
        <w:rPr>
          <w:rFonts w:cs="Times New Roman"/>
        </w:rPr>
        <w:t>s</w:t>
      </w:r>
      <w:r w:rsidR="00C52895" w:rsidRPr="00C52895">
        <w:rPr>
          <w:rFonts w:cs="Times New Roman"/>
        </w:rPr>
        <w:t xml:space="preserve">. </w:t>
      </w:r>
      <w:r w:rsidR="00933808">
        <w:rPr>
          <w:rFonts w:cs="Times New Roman"/>
        </w:rPr>
        <w:t xml:space="preserve"> </w:t>
      </w:r>
      <w:r w:rsidR="00C52895" w:rsidRPr="00C52895">
        <w:rPr>
          <w:rFonts w:cs="Times New Roman"/>
        </w:rPr>
        <w:t xml:space="preserve">However, compensatory mitigation becomes an option only after higher priorities in the mitigation sequence, </w:t>
      </w:r>
      <w:r w:rsidR="00C61CFB">
        <w:rPr>
          <w:rFonts w:cs="Times New Roman"/>
        </w:rPr>
        <w:t>specifically</w:t>
      </w:r>
      <w:r w:rsidR="00C52895" w:rsidRPr="00C52895">
        <w:rPr>
          <w:rFonts w:cs="Times New Roman"/>
        </w:rPr>
        <w:t xml:space="preserve"> avoidance and minimization, have been exhausted.</w:t>
      </w:r>
    </w:p>
    <w:p w14:paraId="66B7AC57" w14:textId="77777777" w:rsidR="00993DBF" w:rsidRPr="00736EAB" w:rsidRDefault="00C52895" w:rsidP="00993DBF">
      <w:pPr>
        <w:rPr>
          <w:rFonts w:cs="Times New Roman"/>
        </w:rPr>
      </w:pPr>
      <w:r w:rsidRPr="00C52895">
        <w:rPr>
          <w:rFonts w:cs="Times New Roman"/>
        </w:rPr>
        <w:t xml:space="preserve">The establishment, use, operation, and maintenance of this ILF program will be carried out in accordance with all applicable authorities. </w:t>
      </w:r>
      <w:r w:rsidR="00933808">
        <w:rPr>
          <w:rFonts w:cs="Times New Roman"/>
        </w:rPr>
        <w:t xml:space="preserve"> </w:t>
      </w:r>
      <w:r w:rsidRPr="00C52895">
        <w:rPr>
          <w:rFonts w:cs="Times New Roman"/>
        </w:rPr>
        <w:t xml:space="preserve">The following list includes the most relevant authorities: </w:t>
      </w:r>
    </w:p>
    <w:p w14:paraId="2F5B6A03" w14:textId="77777777" w:rsidR="006147E1" w:rsidRPr="00665F67" w:rsidRDefault="00E763BD">
      <w:pPr>
        <w:ind w:left="360"/>
        <w:rPr>
          <w:rFonts w:cs="Times New Roman"/>
        </w:rPr>
      </w:pPr>
      <w:r w:rsidRPr="00665F67">
        <w:rPr>
          <w:rFonts w:cs="Times New Roman"/>
        </w:rPr>
        <w:t xml:space="preserve">A. </w:t>
      </w:r>
      <w:r w:rsidR="00C52895" w:rsidRPr="00665F67">
        <w:rPr>
          <w:rFonts w:cs="Times New Roman"/>
        </w:rPr>
        <w:t>Federal</w:t>
      </w:r>
    </w:p>
    <w:p w14:paraId="60FEB7D9" w14:textId="77777777" w:rsidR="006147E1" w:rsidRDefault="00C52895">
      <w:pPr>
        <w:numPr>
          <w:ilvl w:val="0"/>
          <w:numId w:val="46"/>
        </w:numPr>
        <w:tabs>
          <w:tab w:val="clear" w:pos="720"/>
          <w:tab w:val="num" w:pos="-180"/>
        </w:tabs>
        <w:ind w:left="1080"/>
        <w:rPr>
          <w:rFonts w:cs="Times New Roman"/>
        </w:rPr>
      </w:pPr>
      <w:r w:rsidRPr="00C52895">
        <w:rPr>
          <w:rFonts w:cs="Times New Roman"/>
        </w:rPr>
        <w:t xml:space="preserve">Clean Water Act (33 USC </w:t>
      </w:r>
      <w:r w:rsidRPr="00C52895">
        <w:t>§</w:t>
      </w:r>
      <w:r w:rsidRPr="00C52895">
        <w:rPr>
          <w:rFonts w:cs="Times New Roman"/>
        </w:rPr>
        <w:t>1251 et seq.)</w:t>
      </w:r>
    </w:p>
    <w:p w14:paraId="26DFF9F8" w14:textId="77777777" w:rsidR="006147E1" w:rsidRDefault="00C52895">
      <w:pPr>
        <w:numPr>
          <w:ilvl w:val="0"/>
          <w:numId w:val="46"/>
        </w:numPr>
        <w:tabs>
          <w:tab w:val="clear" w:pos="720"/>
          <w:tab w:val="num" w:pos="-180"/>
        </w:tabs>
        <w:ind w:left="1080"/>
        <w:rPr>
          <w:rFonts w:cs="Times New Roman"/>
        </w:rPr>
      </w:pPr>
      <w:r w:rsidRPr="00C52895">
        <w:rPr>
          <w:rFonts w:cs="Times New Roman"/>
        </w:rPr>
        <w:t xml:space="preserve">Rivers and Harbors Act of 1899 Section 9 and 10 (33 USC </w:t>
      </w:r>
      <w:r w:rsidRPr="00C52895">
        <w:t xml:space="preserve">§ </w:t>
      </w:r>
      <w:r w:rsidRPr="00C52895">
        <w:rPr>
          <w:rFonts w:cs="Times New Roman"/>
        </w:rPr>
        <w:t>403)</w:t>
      </w:r>
    </w:p>
    <w:p w14:paraId="7985556A" w14:textId="77777777" w:rsidR="006147E1" w:rsidRDefault="00C52895">
      <w:pPr>
        <w:numPr>
          <w:ilvl w:val="0"/>
          <w:numId w:val="46"/>
        </w:numPr>
        <w:tabs>
          <w:tab w:val="clear" w:pos="720"/>
          <w:tab w:val="num" w:pos="-180"/>
        </w:tabs>
        <w:ind w:left="1080"/>
        <w:rPr>
          <w:rFonts w:cs="Times New Roman"/>
        </w:rPr>
      </w:pPr>
      <w:r w:rsidRPr="00C52895">
        <w:rPr>
          <w:rFonts w:cs="Times New Roman"/>
        </w:rPr>
        <w:t xml:space="preserve">Regulatory Programs of the Corps of Engineers, Final Rule (33 CFR Parts 320-332) </w:t>
      </w:r>
    </w:p>
    <w:p w14:paraId="0B2AB7CD" w14:textId="77777777" w:rsidR="006147E1" w:rsidRDefault="00C52895">
      <w:pPr>
        <w:numPr>
          <w:ilvl w:val="0"/>
          <w:numId w:val="46"/>
        </w:numPr>
        <w:tabs>
          <w:tab w:val="clear" w:pos="720"/>
          <w:tab w:val="num" w:pos="-180"/>
        </w:tabs>
        <w:ind w:left="1080"/>
        <w:rPr>
          <w:rFonts w:cs="Times New Roman"/>
        </w:rPr>
      </w:pPr>
      <w:r w:rsidRPr="00C52895">
        <w:rPr>
          <w:rFonts w:cs="Times New Roman"/>
        </w:rPr>
        <w:t>Memorandum of Agreement between the Environmental Protection Agency and the Department of the Army concerning the Determination of Mitigation Under the Clean Water Act, Section 404(b)(1) Guidelines (February 6, 1990)</w:t>
      </w:r>
    </w:p>
    <w:p w14:paraId="00D9E35B" w14:textId="77777777" w:rsidR="006147E1" w:rsidRDefault="00C52895">
      <w:pPr>
        <w:numPr>
          <w:ilvl w:val="0"/>
          <w:numId w:val="46"/>
        </w:numPr>
        <w:tabs>
          <w:tab w:val="clear" w:pos="720"/>
          <w:tab w:val="num" w:pos="-180"/>
        </w:tabs>
        <w:ind w:left="1080"/>
        <w:rPr>
          <w:rFonts w:cs="Times New Roman"/>
        </w:rPr>
      </w:pPr>
      <w:r w:rsidRPr="00C52895">
        <w:rPr>
          <w:rFonts w:cs="Times New Roman"/>
        </w:rPr>
        <w:t>Guidelines for the Specification of Disposal Sites for Dredged and Fill Material (40 CFR Part 230, Section 404(b)(1))</w:t>
      </w:r>
    </w:p>
    <w:p w14:paraId="41F3D028" w14:textId="77777777" w:rsidR="006147E1" w:rsidRDefault="00C52895">
      <w:pPr>
        <w:numPr>
          <w:ilvl w:val="0"/>
          <w:numId w:val="46"/>
        </w:numPr>
        <w:tabs>
          <w:tab w:val="clear" w:pos="720"/>
          <w:tab w:val="num" w:pos="-180"/>
        </w:tabs>
        <w:ind w:left="1080"/>
        <w:rPr>
          <w:rFonts w:cs="Times New Roman"/>
        </w:rPr>
      </w:pPr>
      <w:r w:rsidRPr="00C52895">
        <w:rPr>
          <w:rFonts w:cs="Times New Roman"/>
        </w:rPr>
        <w:t>National Environmental Policy Act (42 USC §§ 4321 et seq.)</w:t>
      </w:r>
    </w:p>
    <w:p w14:paraId="41856DEB" w14:textId="77777777" w:rsidR="006147E1" w:rsidRDefault="00C52895">
      <w:pPr>
        <w:numPr>
          <w:ilvl w:val="0"/>
          <w:numId w:val="46"/>
        </w:numPr>
        <w:tabs>
          <w:tab w:val="clear" w:pos="720"/>
          <w:tab w:val="num" w:pos="-180"/>
        </w:tabs>
        <w:ind w:left="1080"/>
        <w:rPr>
          <w:rFonts w:cs="Times New Roman"/>
        </w:rPr>
      </w:pPr>
      <w:r w:rsidRPr="00C52895">
        <w:rPr>
          <w:rFonts w:cs="Times New Roman"/>
        </w:rPr>
        <w:t>Council on Environmental Quality Procedures for Implementing the National Environmental Policy Act (40 CFR Parts 1500-1508)</w:t>
      </w:r>
    </w:p>
    <w:p w14:paraId="36D69814" w14:textId="77777777" w:rsidR="006147E1" w:rsidRDefault="00C52895">
      <w:pPr>
        <w:numPr>
          <w:ilvl w:val="0"/>
          <w:numId w:val="46"/>
        </w:numPr>
        <w:tabs>
          <w:tab w:val="clear" w:pos="720"/>
          <w:tab w:val="num" w:pos="-180"/>
        </w:tabs>
        <w:ind w:left="1080"/>
        <w:rPr>
          <w:rFonts w:cs="Times New Roman"/>
        </w:rPr>
      </w:pPr>
      <w:r w:rsidRPr="00C52895">
        <w:rPr>
          <w:rFonts w:cs="Times New Roman"/>
        </w:rPr>
        <w:t>Executive Order 11990 (Protection of Wetlands)</w:t>
      </w:r>
    </w:p>
    <w:p w14:paraId="61950A96" w14:textId="77777777" w:rsidR="006147E1" w:rsidRDefault="00C52895">
      <w:pPr>
        <w:numPr>
          <w:ilvl w:val="0"/>
          <w:numId w:val="46"/>
        </w:numPr>
        <w:tabs>
          <w:tab w:val="clear" w:pos="720"/>
          <w:tab w:val="num" w:pos="-180"/>
        </w:tabs>
        <w:ind w:left="1080"/>
        <w:rPr>
          <w:rFonts w:cs="Times New Roman"/>
        </w:rPr>
      </w:pPr>
      <w:r w:rsidRPr="00C52895">
        <w:rPr>
          <w:rFonts w:cs="Times New Roman"/>
        </w:rPr>
        <w:t>Executive Order 11988 (Floodplains Management)</w:t>
      </w:r>
    </w:p>
    <w:p w14:paraId="2DC3F5BC" w14:textId="77777777" w:rsidR="006147E1" w:rsidRDefault="00C52895">
      <w:pPr>
        <w:numPr>
          <w:ilvl w:val="0"/>
          <w:numId w:val="46"/>
        </w:numPr>
        <w:tabs>
          <w:tab w:val="clear" w:pos="720"/>
          <w:tab w:val="num" w:pos="-180"/>
        </w:tabs>
        <w:ind w:left="1080"/>
        <w:rPr>
          <w:rFonts w:cs="Times New Roman"/>
        </w:rPr>
      </w:pPr>
      <w:r w:rsidRPr="00C52895">
        <w:rPr>
          <w:rFonts w:cs="Times New Roman"/>
        </w:rPr>
        <w:t>Executive Order 13112 (Invasive Species)</w:t>
      </w:r>
    </w:p>
    <w:p w14:paraId="51B6ED96" w14:textId="77777777" w:rsidR="006147E1" w:rsidRDefault="00C52895">
      <w:pPr>
        <w:numPr>
          <w:ilvl w:val="0"/>
          <w:numId w:val="46"/>
        </w:numPr>
        <w:tabs>
          <w:tab w:val="clear" w:pos="720"/>
          <w:tab w:val="num" w:pos="-180"/>
        </w:tabs>
        <w:ind w:left="1080"/>
        <w:rPr>
          <w:rFonts w:cs="Times New Roman"/>
        </w:rPr>
      </w:pPr>
      <w:r w:rsidRPr="00C52895">
        <w:rPr>
          <w:rFonts w:cs="Times New Roman"/>
        </w:rPr>
        <w:t>Fish and Wildlife Coordination Act (16 USC §§ 661 et seq.)</w:t>
      </w:r>
    </w:p>
    <w:p w14:paraId="71C5677C" w14:textId="77777777" w:rsidR="006147E1" w:rsidRDefault="00C52895">
      <w:pPr>
        <w:numPr>
          <w:ilvl w:val="0"/>
          <w:numId w:val="46"/>
        </w:numPr>
        <w:tabs>
          <w:tab w:val="clear" w:pos="720"/>
          <w:tab w:val="num" w:pos="-180"/>
        </w:tabs>
        <w:ind w:left="1080"/>
        <w:rPr>
          <w:rFonts w:cs="Times New Roman"/>
        </w:rPr>
      </w:pPr>
      <w:r w:rsidRPr="00C52895">
        <w:rPr>
          <w:rFonts w:cs="Times New Roman"/>
        </w:rPr>
        <w:t>Fish and Wildlife Service Mitigation Policy (46 FR 7644-7663, 1981)</w:t>
      </w:r>
    </w:p>
    <w:p w14:paraId="3D1FF1A3" w14:textId="77777777" w:rsidR="006147E1" w:rsidRDefault="00C52895">
      <w:pPr>
        <w:numPr>
          <w:ilvl w:val="0"/>
          <w:numId w:val="46"/>
        </w:numPr>
        <w:tabs>
          <w:tab w:val="clear" w:pos="720"/>
          <w:tab w:val="num" w:pos="-180"/>
        </w:tabs>
        <w:ind w:left="1080"/>
        <w:rPr>
          <w:rFonts w:cs="Times New Roman"/>
        </w:rPr>
      </w:pPr>
      <w:r w:rsidRPr="00C52895">
        <w:rPr>
          <w:rFonts w:cs="Times New Roman"/>
        </w:rPr>
        <w:t xml:space="preserve">Endangered Species Act </w:t>
      </w:r>
      <w:r w:rsidRPr="00C52895">
        <w:t>(16 USC 1531-1544, 87 Stat. 884);</w:t>
      </w:r>
    </w:p>
    <w:p w14:paraId="0D85E225" w14:textId="77777777" w:rsidR="006147E1" w:rsidRDefault="00C52895">
      <w:pPr>
        <w:numPr>
          <w:ilvl w:val="0"/>
          <w:numId w:val="46"/>
        </w:numPr>
        <w:tabs>
          <w:tab w:val="clear" w:pos="720"/>
          <w:tab w:val="num" w:pos="-180"/>
        </w:tabs>
        <w:ind w:left="1080"/>
      </w:pPr>
      <w:r w:rsidRPr="00C52895">
        <w:t>Magnuson-Stevens Fishery Conservation &amp; Management Act (16 USC § 1801 et seq.)</w:t>
      </w:r>
    </w:p>
    <w:p w14:paraId="64415671" w14:textId="77777777" w:rsidR="006147E1" w:rsidRDefault="00C52895">
      <w:pPr>
        <w:numPr>
          <w:ilvl w:val="0"/>
          <w:numId w:val="46"/>
        </w:numPr>
        <w:tabs>
          <w:tab w:val="clear" w:pos="720"/>
          <w:tab w:val="num" w:pos="-180"/>
        </w:tabs>
        <w:ind w:left="1080"/>
        <w:rPr>
          <w:rFonts w:cs="Times New Roman"/>
        </w:rPr>
      </w:pPr>
      <w:r w:rsidRPr="00C52895">
        <w:t>Coastal Zone Management Act (16 USC 1451-1465);</w:t>
      </w:r>
    </w:p>
    <w:p w14:paraId="399E2550" w14:textId="77777777" w:rsidR="006147E1" w:rsidRDefault="00C52895">
      <w:pPr>
        <w:numPr>
          <w:ilvl w:val="0"/>
          <w:numId w:val="46"/>
        </w:numPr>
        <w:tabs>
          <w:tab w:val="clear" w:pos="720"/>
          <w:tab w:val="num" w:pos="-180"/>
        </w:tabs>
        <w:ind w:left="1080"/>
        <w:rPr>
          <w:rFonts w:cs="Times New Roman"/>
        </w:rPr>
      </w:pPr>
      <w:r w:rsidRPr="00C52895">
        <w:rPr>
          <w:rFonts w:cs="Times New Roman"/>
        </w:rPr>
        <w:t>National Historic Preservation Act, Section 106 (16 USC</w:t>
      </w:r>
      <w:r w:rsidRPr="00C52895">
        <w:t>§ 470</w:t>
      </w:r>
      <w:r w:rsidRPr="00C52895">
        <w:rPr>
          <w:rFonts w:cs="Times New Roman"/>
        </w:rPr>
        <w:t>)</w:t>
      </w:r>
    </w:p>
    <w:p w14:paraId="030A35FF" w14:textId="77777777" w:rsidR="006147E1" w:rsidRPr="00665F67" w:rsidRDefault="00F556BA">
      <w:pPr>
        <w:ind w:left="360"/>
        <w:rPr>
          <w:rFonts w:cs="Times New Roman"/>
        </w:rPr>
      </w:pPr>
      <w:r w:rsidRPr="00665F67">
        <w:rPr>
          <w:rFonts w:cs="Times New Roman"/>
        </w:rPr>
        <w:t xml:space="preserve">B. </w:t>
      </w:r>
      <w:r w:rsidR="00C52895" w:rsidRPr="00665F67">
        <w:rPr>
          <w:rFonts w:cs="Times New Roman"/>
        </w:rPr>
        <w:t>State of Washington</w:t>
      </w:r>
    </w:p>
    <w:p w14:paraId="39C63980" w14:textId="77777777" w:rsidR="006147E1" w:rsidRDefault="00C52895">
      <w:pPr>
        <w:numPr>
          <w:ilvl w:val="0"/>
          <w:numId w:val="47"/>
        </w:numPr>
        <w:ind w:left="1080"/>
        <w:rPr>
          <w:rFonts w:cs="Times New Roman"/>
        </w:rPr>
      </w:pPr>
      <w:r w:rsidRPr="00C52895">
        <w:rPr>
          <w:rFonts w:cs="Times New Roman"/>
        </w:rPr>
        <w:t xml:space="preserve">Water Pollution Control Act </w:t>
      </w:r>
      <w:r w:rsidR="009E7BB4">
        <w:rPr>
          <w:rFonts w:cs="Times New Roman"/>
        </w:rPr>
        <w:t>(</w:t>
      </w:r>
      <w:r w:rsidRPr="00C52895">
        <w:rPr>
          <w:rFonts w:cs="Times New Roman"/>
        </w:rPr>
        <w:t>Chapter 90.48 RCW and Chapter 173 -225 WAC)</w:t>
      </w:r>
    </w:p>
    <w:p w14:paraId="0498B062" w14:textId="77777777" w:rsidR="006147E1" w:rsidRDefault="00C52895">
      <w:pPr>
        <w:numPr>
          <w:ilvl w:val="0"/>
          <w:numId w:val="47"/>
        </w:numPr>
        <w:ind w:left="1080"/>
        <w:rPr>
          <w:rFonts w:cs="Times New Roman"/>
        </w:rPr>
      </w:pPr>
      <w:r w:rsidRPr="00C52895">
        <w:rPr>
          <w:rFonts w:cs="Times New Roman"/>
        </w:rPr>
        <w:lastRenderedPageBreak/>
        <w:t>Environmental Policy Act (Chapter 43.21C RCW and Chapter 197-11 WAC)</w:t>
      </w:r>
    </w:p>
    <w:p w14:paraId="70B351A7" w14:textId="77777777" w:rsidR="006147E1" w:rsidRDefault="00C52895">
      <w:pPr>
        <w:numPr>
          <w:ilvl w:val="0"/>
          <w:numId w:val="47"/>
        </w:numPr>
        <w:ind w:left="1080"/>
        <w:rPr>
          <w:rFonts w:cs="Times New Roman"/>
        </w:rPr>
      </w:pPr>
      <w:r w:rsidRPr="00C52895">
        <w:rPr>
          <w:rFonts w:cs="Times New Roman"/>
        </w:rPr>
        <w:t>Growth Management Act (Chapter 36.70A RCW and Chapter 365-195 WAC)</w:t>
      </w:r>
    </w:p>
    <w:p w14:paraId="2A505A65" w14:textId="77777777" w:rsidR="006147E1" w:rsidRDefault="00C52895">
      <w:pPr>
        <w:numPr>
          <w:ilvl w:val="0"/>
          <w:numId w:val="47"/>
        </w:numPr>
        <w:ind w:left="1080"/>
        <w:rPr>
          <w:rFonts w:cs="Times New Roman"/>
        </w:rPr>
      </w:pPr>
      <w:r w:rsidRPr="00C52895">
        <w:rPr>
          <w:rFonts w:cs="Times New Roman"/>
        </w:rPr>
        <w:t>Construction Projects in State Waters (Chapter  77.55 RCW)</w:t>
      </w:r>
    </w:p>
    <w:p w14:paraId="67A8AFBA" w14:textId="77777777" w:rsidR="006147E1" w:rsidRDefault="00C52895">
      <w:pPr>
        <w:numPr>
          <w:ilvl w:val="0"/>
          <w:numId w:val="47"/>
        </w:numPr>
        <w:ind w:left="1080"/>
        <w:rPr>
          <w:rFonts w:cs="Times New Roman"/>
        </w:rPr>
      </w:pPr>
      <w:r w:rsidRPr="00C52895">
        <w:rPr>
          <w:rFonts w:cs="Times New Roman"/>
        </w:rPr>
        <w:t>Shoreline Management Act of 1971 (Chapter 90.58 RCW and Chapter 173-20 RCW)</w:t>
      </w:r>
    </w:p>
    <w:p w14:paraId="4D6A6702" w14:textId="77777777" w:rsidR="006147E1" w:rsidRDefault="00C52895">
      <w:pPr>
        <w:numPr>
          <w:ilvl w:val="0"/>
          <w:numId w:val="47"/>
        </w:numPr>
        <w:ind w:left="1080"/>
        <w:rPr>
          <w:rFonts w:cs="Times New Roman"/>
        </w:rPr>
      </w:pPr>
      <w:r w:rsidRPr="00C52895">
        <w:rPr>
          <w:rFonts w:cs="Times New Roman"/>
        </w:rPr>
        <w:t>Salmon Recovery Act (Chapter 75.46 RCW)</w:t>
      </w:r>
    </w:p>
    <w:p w14:paraId="05FE9BE9" w14:textId="77777777" w:rsidR="006147E1" w:rsidRDefault="00C52895">
      <w:pPr>
        <w:numPr>
          <w:ilvl w:val="0"/>
          <w:numId w:val="47"/>
        </w:numPr>
        <w:ind w:left="1080"/>
        <w:rPr>
          <w:rFonts w:cs="Times New Roman"/>
        </w:rPr>
      </w:pPr>
      <w:r w:rsidRPr="00C52895">
        <w:rPr>
          <w:rFonts w:cs="Times New Roman"/>
        </w:rPr>
        <w:t>Aquatic Resources Mitigation Act (Chapter 90.74 RCW)</w:t>
      </w:r>
    </w:p>
    <w:p w14:paraId="13AFE781" w14:textId="77777777" w:rsidR="006147E1" w:rsidRDefault="00C52895">
      <w:pPr>
        <w:numPr>
          <w:ilvl w:val="0"/>
          <w:numId w:val="47"/>
        </w:numPr>
        <w:ind w:left="1080"/>
        <w:rPr>
          <w:rFonts w:cs="Times New Roman"/>
        </w:rPr>
      </w:pPr>
      <w:r w:rsidRPr="00C52895">
        <w:rPr>
          <w:rFonts w:cs="Times New Roman"/>
        </w:rPr>
        <w:t>Aquatic Lands (Chapters 79.105 - 79.140 RCW)</w:t>
      </w:r>
    </w:p>
    <w:p w14:paraId="5E50F9A2" w14:textId="77777777" w:rsidR="00B577BE" w:rsidRPr="00665F67" w:rsidRDefault="00820AC9">
      <w:pPr>
        <w:ind w:left="360"/>
        <w:rPr>
          <w:rFonts w:cs="Times New Roman"/>
        </w:rPr>
      </w:pPr>
      <w:r w:rsidRPr="00665F67">
        <w:rPr>
          <w:rFonts w:cs="Times New Roman"/>
          <w:color w:val="E36C0A" w:themeColor="accent6" w:themeShade="BF"/>
        </w:rPr>
        <w:t>C</w:t>
      </w:r>
      <w:r w:rsidR="00F556BA" w:rsidRPr="00665F67">
        <w:rPr>
          <w:rFonts w:cs="Times New Roman"/>
          <w:b/>
          <w:color w:val="E36C0A" w:themeColor="accent6" w:themeShade="BF"/>
        </w:rPr>
        <w:t xml:space="preserve">. </w:t>
      </w:r>
      <w:r w:rsidR="006C1DB6" w:rsidRPr="00B3217E">
        <w:rPr>
          <w:b/>
          <w:i/>
          <w:color w:val="E36C0A" w:themeColor="accent6" w:themeShade="BF"/>
          <w:u w:val="single"/>
        </w:rPr>
        <w:fldChar w:fldCharType="begin">
          <w:ffData>
            <w:name w:val="Text4"/>
            <w:enabled/>
            <w:calcOnExit w:val="0"/>
            <w:textInput/>
          </w:ffData>
        </w:fldChar>
      </w:r>
      <w:r w:rsidR="009215C9" w:rsidRPr="00B3217E">
        <w:rPr>
          <w:b/>
          <w:i/>
          <w:color w:val="E36C0A" w:themeColor="accent6" w:themeShade="BF"/>
          <w:u w:val="single"/>
        </w:rPr>
        <w:instrText xml:space="preserve"> FORMTEXT </w:instrText>
      </w:r>
      <w:r w:rsidR="006C1DB6" w:rsidRPr="00B3217E">
        <w:rPr>
          <w:b/>
          <w:i/>
          <w:color w:val="E36C0A" w:themeColor="accent6" w:themeShade="BF"/>
          <w:u w:val="single"/>
        </w:rPr>
      </w:r>
      <w:r w:rsidR="006C1DB6" w:rsidRPr="00B3217E">
        <w:rPr>
          <w:b/>
          <w:i/>
          <w:color w:val="E36C0A" w:themeColor="accent6" w:themeShade="BF"/>
          <w:u w:val="single"/>
        </w:rPr>
        <w:fldChar w:fldCharType="separate"/>
      </w:r>
      <w:r w:rsidR="009215C9" w:rsidRPr="00B3217E">
        <w:rPr>
          <w:b/>
          <w:i/>
          <w:noProof/>
          <w:color w:val="E36C0A" w:themeColor="accent6" w:themeShade="BF"/>
          <w:u w:val="single"/>
        </w:rPr>
        <w:t> </w:t>
      </w:r>
      <w:r w:rsidR="009215C9" w:rsidRPr="00B3217E">
        <w:rPr>
          <w:b/>
          <w:i/>
          <w:noProof/>
          <w:color w:val="E36C0A" w:themeColor="accent6" w:themeShade="BF"/>
          <w:u w:val="single"/>
        </w:rPr>
        <w:t> </w:t>
      </w:r>
      <w:r w:rsidR="009215C9" w:rsidRPr="00B3217E">
        <w:rPr>
          <w:b/>
          <w:i/>
          <w:noProof/>
          <w:color w:val="E36C0A" w:themeColor="accent6" w:themeShade="BF"/>
          <w:u w:val="single"/>
        </w:rPr>
        <w:t> </w:t>
      </w:r>
      <w:r w:rsidR="009215C9" w:rsidRPr="00B3217E">
        <w:rPr>
          <w:b/>
          <w:i/>
          <w:noProof/>
          <w:color w:val="E36C0A" w:themeColor="accent6" w:themeShade="BF"/>
          <w:u w:val="single"/>
        </w:rPr>
        <w:t> </w:t>
      </w:r>
      <w:r w:rsidR="009215C9" w:rsidRPr="00B3217E">
        <w:rPr>
          <w:b/>
          <w:i/>
          <w:noProof/>
          <w:color w:val="E36C0A" w:themeColor="accent6" w:themeShade="BF"/>
          <w:u w:val="single"/>
        </w:rPr>
        <w:t> </w:t>
      </w:r>
      <w:r w:rsidR="006C1DB6" w:rsidRPr="00B3217E">
        <w:rPr>
          <w:b/>
          <w:i/>
          <w:color w:val="E36C0A" w:themeColor="accent6" w:themeShade="BF"/>
          <w:u w:val="single"/>
        </w:rPr>
        <w:fldChar w:fldCharType="end"/>
      </w:r>
      <w:r w:rsidR="009215C9" w:rsidRPr="00665F67">
        <w:rPr>
          <w:rFonts w:cs="Times New Roman"/>
          <w:b/>
          <w:i/>
          <w:color w:val="E36C0A" w:themeColor="accent6" w:themeShade="BF"/>
        </w:rPr>
        <w:t xml:space="preserve"> </w:t>
      </w:r>
      <w:r w:rsidR="00506835" w:rsidRPr="00665F67">
        <w:rPr>
          <w:rFonts w:cs="Times New Roman"/>
          <w:b/>
          <w:i/>
          <w:color w:val="E36C0A" w:themeColor="accent6" w:themeShade="BF"/>
        </w:rPr>
        <w:t>[</w:t>
      </w:r>
      <w:r w:rsidR="00A53594" w:rsidRPr="00665F67">
        <w:rPr>
          <w:rFonts w:cs="Times New Roman"/>
          <w:b/>
          <w:i/>
          <w:color w:val="E36C0A" w:themeColor="accent6" w:themeShade="BF"/>
        </w:rPr>
        <w:t>Insert location of jurisdiction where ILF program will operate</w:t>
      </w:r>
      <w:r w:rsidR="00506835" w:rsidRPr="00665F67">
        <w:rPr>
          <w:rFonts w:cs="Times New Roman"/>
          <w:b/>
          <w:i/>
          <w:color w:val="E36C0A" w:themeColor="accent6" w:themeShade="BF"/>
        </w:rPr>
        <w:t>]</w:t>
      </w:r>
      <w:r w:rsidR="00A53594" w:rsidRPr="00665F67">
        <w:rPr>
          <w:rFonts w:cs="Times New Roman"/>
        </w:rPr>
        <w:t xml:space="preserve"> </w:t>
      </w:r>
      <w:r w:rsidR="006F03C1" w:rsidRPr="00665F67">
        <w:rPr>
          <w:rFonts w:cs="Times New Roman"/>
        </w:rPr>
        <w:t>Code and</w:t>
      </w:r>
      <w:r w:rsidR="00C52895" w:rsidRPr="00665F67">
        <w:rPr>
          <w:rFonts w:cs="Times New Roman"/>
        </w:rPr>
        <w:t xml:space="preserve"> other Local Authorities </w:t>
      </w:r>
    </w:p>
    <w:p w14:paraId="63859769" w14:textId="77777777" w:rsidR="006147E1" w:rsidRDefault="00506835">
      <w:pPr>
        <w:pStyle w:val="ListParagraph"/>
        <w:numPr>
          <w:ilvl w:val="0"/>
          <w:numId w:val="48"/>
        </w:numPr>
        <w:ind w:left="1080"/>
        <w:contextualSpacing w:val="0"/>
        <w:rPr>
          <w:rFonts w:cs="Times New Roman"/>
          <w:b/>
          <w:i/>
          <w:color w:val="E36C0A" w:themeColor="accent6" w:themeShade="BF"/>
        </w:rPr>
      </w:pPr>
      <w:r w:rsidRPr="004E494A">
        <w:rPr>
          <w:rFonts w:cs="Times New Roman"/>
          <w:b/>
          <w:i/>
          <w:color w:val="E36C0A" w:themeColor="accent6" w:themeShade="BF"/>
        </w:rPr>
        <w:t>[</w:t>
      </w:r>
      <w:r w:rsidR="00A53594" w:rsidRPr="004E494A">
        <w:rPr>
          <w:rFonts w:cs="Times New Roman"/>
          <w:b/>
          <w:i/>
          <w:color w:val="E36C0A" w:themeColor="accent6" w:themeShade="BF"/>
        </w:rPr>
        <w:t>Insert code title of local jurisdiction</w:t>
      </w:r>
      <w:r w:rsidR="00ED7E3B" w:rsidRPr="004E494A">
        <w:rPr>
          <w:rFonts w:cs="Times New Roman"/>
          <w:b/>
          <w:i/>
          <w:color w:val="E36C0A" w:themeColor="accent6" w:themeShade="BF"/>
        </w:rPr>
        <w:t xml:space="preserve"> Administration</w:t>
      </w:r>
      <w:r w:rsidRPr="004E494A">
        <w:rPr>
          <w:rFonts w:cs="Times New Roman"/>
          <w:b/>
          <w:i/>
          <w:color w:val="E36C0A" w:themeColor="accent6" w:themeShade="BF"/>
        </w:rPr>
        <w:t>]</w:t>
      </w:r>
    </w:p>
    <w:p w14:paraId="170E9600" w14:textId="77777777" w:rsidR="006147E1" w:rsidRDefault="00506835">
      <w:pPr>
        <w:pStyle w:val="ListParagraph"/>
        <w:numPr>
          <w:ilvl w:val="0"/>
          <w:numId w:val="48"/>
        </w:numPr>
        <w:ind w:left="1080"/>
        <w:contextualSpacing w:val="0"/>
        <w:rPr>
          <w:rFonts w:cs="Times New Roman"/>
          <w:b/>
          <w:i/>
          <w:color w:val="E36C0A" w:themeColor="accent6" w:themeShade="BF"/>
        </w:rPr>
      </w:pPr>
      <w:r w:rsidRPr="004E494A">
        <w:rPr>
          <w:rFonts w:cs="Times New Roman"/>
          <w:b/>
          <w:i/>
          <w:color w:val="E36C0A" w:themeColor="accent6" w:themeShade="BF"/>
        </w:rPr>
        <w:t>[</w:t>
      </w:r>
      <w:r w:rsidR="00A53594" w:rsidRPr="004E494A">
        <w:rPr>
          <w:rFonts w:cs="Times New Roman"/>
          <w:b/>
          <w:i/>
          <w:color w:val="E36C0A" w:themeColor="accent6" w:themeShade="BF"/>
        </w:rPr>
        <w:t xml:space="preserve">Insert code title of local jurisdiction </w:t>
      </w:r>
      <w:r w:rsidR="00ED7E3B" w:rsidRPr="004E494A">
        <w:rPr>
          <w:rFonts w:cs="Times New Roman"/>
          <w:b/>
          <w:i/>
          <w:color w:val="E36C0A" w:themeColor="accent6" w:themeShade="BF"/>
        </w:rPr>
        <w:t>Critical Areas Ordinances</w:t>
      </w:r>
      <w:r w:rsidRPr="004E494A">
        <w:rPr>
          <w:rFonts w:cs="Times New Roman"/>
          <w:b/>
          <w:i/>
          <w:color w:val="E36C0A" w:themeColor="accent6" w:themeShade="BF"/>
        </w:rPr>
        <w:t>]</w:t>
      </w:r>
    </w:p>
    <w:p w14:paraId="259D4555" w14:textId="77777777" w:rsidR="006147E1" w:rsidRDefault="00ED7E3B">
      <w:pPr>
        <w:pStyle w:val="ListParagraph"/>
        <w:numPr>
          <w:ilvl w:val="0"/>
          <w:numId w:val="48"/>
        </w:numPr>
        <w:ind w:left="1080"/>
        <w:contextualSpacing w:val="0"/>
        <w:rPr>
          <w:rFonts w:cs="Times New Roman"/>
        </w:rPr>
      </w:pPr>
      <w:r w:rsidRPr="004E494A">
        <w:rPr>
          <w:rFonts w:cs="Times New Roman"/>
        </w:rPr>
        <w:t>Shoreline</w:t>
      </w:r>
      <w:r w:rsidRPr="00EF74B7">
        <w:rPr>
          <w:rFonts w:cs="Times New Roman"/>
        </w:rPr>
        <w:t xml:space="preserve"> Master Programs</w:t>
      </w:r>
    </w:p>
    <w:p w14:paraId="1D79A4B9" w14:textId="77777777" w:rsidR="00993DBF" w:rsidRPr="00736EAB" w:rsidRDefault="00A53594" w:rsidP="00993DBF">
      <w:pPr>
        <w:rPr>
          <w:rFonts w:cs="Times New Roman"/>
        </w:rPr>
      </w:pPr>
      <w:r>
        <w:rPr>
          <w:rFonts w:cs="Times New Roman"/>
        </w:rPr>
        <w:t xml:space="preserve">The </w:t>
      </w:r>
      <w:r w:rsidR="00661E0F">
        <w:rPr>
          <w:rFonts w:cs="Times New Roman"/>
        </w:rPr>
        <w:t>Sponsor</w:t>
      </w:r>
      <w:r w:rsidR="00661E0F" w:rsidRPr="00C52895">
        <w:rPr>
          <w:rFonts w:cs="Times New Roman"/>
        </w:rPr>
        <w:t xml:space="preserve"> </w:t>
      </w:r>
      <w:r w:rsidR="00C52895" w:rsidRPr="00C52895">
        <w:rPr>
          <w:rFonts w:cs="Times New Roman"/>
        </w:rPr>
        <w:t xml:space="preserve">intends that </w:t>
      </w:r>
      <w:r w:rsidR="00C61CFB">
        <w:rPr>
          <w:rFonts w:cs="Times New Roman"/>
        </w:rPr>
        <w:t>its ILF</w:t>
      </w:r>
      <w:r w:rsidR="00C52895" w:rsidRPr="00C52895">
        <w:rPr>
          <w:rFonts w:cs="Times New Roman"/>
        </w:rPr>
        <w:t xml:space="preserve"> program would be available to compensate for impacts to wetlands and their buffers</w:t>
      </w:r>
      <w:r>
        <w:rPr>
          <w:rFonts w:cs="Times New Roman"/>
        </w:rPr>
        <w:t xml:space="preserve"> </w:t>
      </w:r>
      <w:r w:rsidR="006C1DB6" w:rsidRPr="009215C9">
        <w:rPr>
          <w:b/>
          <w:i/>
          <w:color w:val="E36C0A" w:themeColor="accent6" w:themeShade="BF"/>
          <w:u w:val="single"/>
        </w:rPr>
        <w:fldChar w:fldCharType="begin">
          <w:ffData>
            <w:name w:val="Text4"/>
            <w:enabled/>
            <w:calcOnExit w:val="0"/>
            <w:textInput/>
          </w:ffData>
        </w:fldChar>
      </w:r>
      <w:r w:rsidR="009215C9" w:rsidRPr="009215C9">
        <w:rPr>
          <w:b/>
          <w:i/>
          <w:color w:val="E36C0A" w:themeColor="accent6" w:themeShade="BF"/>
          <w:u w:val="single"/>
        </w:rPr>
        <w:instrText xml:space="preserve"> FORMTEXT </w:instrText>
      </w:r>
      <w:r w:rsidR="006C1DB6" w:rsidRPr="009215C9">
        <w:rPr>
          <w:b/>
          <w:i/>
          <w:color w:val="E36C0A" w:themeColor="accent6" w:themeShade="BF"/>
          <w:u w:val="single"/>
        </w:rPr>
      </w:r>
      <w:r w:rsidR="006C1DB6" w:rsidRPr="009215C9">
        <w:rPr>
          <w:b/>
          <w:i/>
          <w:color w:val="E36C0A" w:themeColor="accent6" w:themeShade="BF"/>
          <w:u w:val="single"/>
        </w:rPr>
        <w:fldChar w:fldCharType="separate"/>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6C1DB6" w:rsidRPr="009215C9">
        <w:rPr>
          <w:b/>
          <w:i/>
          <w:color w:val="E36C0A" w:themeColor="accent6" w:themeShade="BF"/>
          <w:u w:val="single"/>
        </w:rPr>
        <w:fldChar w:fldCharType="end"/>
      </w:r>
      <w:r w:rsidR="009215C9" w:rsidRPr="004E494A">
        <w:rPr>
          <w:rFonts w:cs="Times New Roman"/>
          <w:b/>
          <w:i/>
          <w:color w:val="E36C0A" w:themeColor="accent6" w:themeShade="BF"/>
        </w:rPr>
        <w:t xml:space="preserve"> </w:t>
      </w:r>
      <w:r w:rsidR="00506835" w:rsidRPr="004E494A">
        <w:rPr>
          <w:rFonts w:cs="Times New Roman"/>
          <w:b/>
          <w:i/>
          <w:color w:val="E36C0A" w:themeColor="accent6" w:themeShade="BF"/>
        </w:rPr>
        <w:t>[</w:t>
      </w:r>
      <w:r w:rsidRPr="004E494A">
        <w:rPr>
          <w:rFonts w:cs="Times New Roman"/>
          <w:b/>
          <w:i/>
          <w:color w:val="E36C0A" w:themeColor="accent6" w:themeShade="BF"/>
        </w:rPr>
        <w:t xml:space="preserve">insert any other types of resources </w:t>
      </w:r>
      <w:r w:rsidR="006F03C1" w:rsidRPr="004E494A">
        <w:rPr>
          <w:rFonts w:cs="Times New Roman"/>
          <w:b/>
          <w:i/>
          <w:color w:val="E36C0A" w:themeColor="accent6" w:themeShade="BF"/>
        </w:rPr>
        <w:t xml:space="preserve">for which </w:t>
      </w:r>
      <w:r w:rsidRPr="004E494A">
        <w:rPr>
          <w:rFonts w:cs="Times New Roman"/>
          <w:b/>
          <w:i/>
          <w:color w:val="E36C0A" w:themeColor="accent6" w:themeShade="BF"/>
        </w:rPr>
        <w:t>the ILF program intends to provide mitigation</w:t>
      </w:r>
      <w:r w:rsidR="00506835" w:rsidRPr="004E494A">
        <w:rPr>
          <w:rFonts w:cs="Times New Roman"/>
          <w:b/>
          <w:i/>
          <w:color w:val="E36C0A" w:themeColor="accent6" w:themeShade="BF"/>
        </w:rPr>
        <w:t>]</w:t>
      </w:r>
      <w:r w:rsidR="00C52895" w:rsidRPr="00C52895">
        <w:rPr>
          <w:rFonts w:cs="Times New Roman"/>
        </w:rPr>
        <w:t xml:space="preserve">, regulated at all levels of government, including local, state, </w:t>
      </w:r>
      <w:r w:rsidR="00357D5E">
        <w:rPr>
          <w:rFonts w:cs="Times New Roman"/>
        </w:rPr>
        <w:t>tribal</w:t>
      </w:r>
      <w:r w:rsidR="001935F9">
        <w:rPr>
          <w:rFonts w:cs="Times New Roman"/>
        </w:rPr>
        <w:t>,</w:t>
      </w:r>
      <w:r w:rsidR="00357D5E">
        <w:rPr>
          <w:rFonts w:cs="Times New Roman"/>
        </w:rPr>
        <w:t xml:space="preserve"> </w:t>
      </w:r>
      <w:r w:rsidR="00C52895" w:rsidRPr="00C52895">
        <w:rPr>
          <w:rFonts w:cs="Times New Roman"/>
        </w:rPr>
        <w:t xml:space="preserve">and federal permits. </w:t>
      </w:r>
    </w:p>
    <w:p w14:paraId="5EB114B0" w14:textId="77777777" w:rsidR="00E70162" w:rsidRPr="00C30872" w:rsidRDefault="008D3023" w:rsidP="00C30872">
      <w:pPr>
        <w:pStyle w:val="Heading2"/>
      </w:pPr>
      <w:bookmarkStart w:id="30" w:name="_Toc132102837"/>
      <w:bookmarkStart w:id="31" w:name="_Toc355859106"/>
      <w:r>
        <w:t>5</w:t>
      </w:r>
      <w:r w:rsidR="00993DBF" w:rsidRPr="008E5F5B">
        <w:t>.4 Mitigation Sequencing</w:t>
      </w:r>
      <w:bookmarkEnd w:id="30"/>
      <w:r w:rsidR="00993DBF" w:rsidRPr="008E5F5B">
        <w:rPr>
          <w:i/>
        </w:rPr>
        <w:t xml:space="preserve"> </w:t>
      </w:r>
      <w:r w:rsidR="00E70162">
        <w:t>and Participating Agencies</w:t>
      </w:r>
      <w:bookmarkEnd w:id="31"/>
    </w:p>
    <w:p w14:paraId="4A7388B7" w14:textId="77777777" w:rsidR="00C30872" w:rsidRDefault="00C30872" w:rsidP="00993DBF">
      <w:r w:rsidRPr="002340E2">
        <w:t xml:space="preserve">The </w:t>
      </w:r>
      <w:r>
        <w:t>ILF Program</w:t>
      </w:r>
      <w:r w:rsidRPr="002340E2">
        <w:t xml:space="preserve"> provides project applicants a</w:t>
      </w:r>
      <w:r>
        <w:t>n option for</w:t>
      </w:r>
      <w:r w:rsidRPr="002340E2">
        <w:t xml:space="preserve"> compensatory mitigation after higher priorities in the mitigation sequence have been exhausted. </w:t>
      </w:r>
      <w:r w:rsidR="00933808">
        <w:t xml:space="preserve"> </w:t>
      </w:r>
      <w:r w:rsidRPr="002340E2">
        <w:t>Specifically, the program provides applicant</w:t>
      </w:r>
      <w:r>
        <w:t>s</w:t>
      </w:r>
      <w:r w:rsidRPr="002340E2">
        <w:t xml:space="preserve"> the opportunity to pay a fee to </w:t>
      </w:r>
      <w:r w:rsidR="00A53594">
        <w:t xml:space="preserve">the program </w:t>
      </w:r>
      <w:r w:rsidR="00661E0F">
        <w:t>Sponsor</w:t>
      </w:r>
      <w:r w:rsidR="00661E0F" w:rsidRPr="002340E2">
        <w:t xml:space="preserve"> </w:t>
      </w:r>
      <w:r w:rsidRPr="002340E2">
        <w:t>in-lieu of com</w:t>
      </w:r>
      <w:r>
        <w:t>pleting mitigation on their own.</w:t>
      </w:r>
      <w:r w:rsidRPr="002340E2">
        <w:t xml:space="preserve"> </w:t>
      </w:r>
    </w:p>
    <w:p w14:paraId="4D50BA15" w14:textId="77777777" w:rsidR="00993DBF" w:rsidRPr="00736EAB" w:rsidRDefault="00C52895" w:rsidP="00993DBF">
      <w:r w:rsidRPr="00C52895">
        <w:t xml:space="preserve">Local, state, and federal governments all adhere to regulations requiring mitigation sequencing for proposals that will adversely affect wetlands and other aquatic resources. </w:t>
      </w:r>
      <w:r w:rsidR="00933808">
        <w:t xml:space="preserve"> </w:t>
      </w:r>
      <w:r w:rsidRPr="00C52895">
        <w:t xml:space="preserve">Mitigation sequencing refers to a series of steps. </w:t>
      </w:r>
      <w:r w:rsidR="00933808">
        <w:t xml:space="preserve"> </w:t>
      </w:r>
      <w:r w:rsidRPr="00C52895">
        <w:t xml:space="preserve">Applicants must follow these steps and revise their project proposals to the maximum extent practicable in order to eliminate or decrease the negative effects of a proposed project. </w:t>
      </w:r>
      <w:r w:rsidR="00933808">
        <w:t xml:space="preserve"> </w:t>
      </w:r>
      <w:r w:rsidRPr="00C52895">
        <w:t xml:space="preserve">The following are the steps in the mitigation sequence according to the implementing rules of SEPA (Chapter 197-11-768 WAC) and </w:t>
      </w:r>
      <w:r w:rsidR="006C1DB6" w:rsidRPr="009215C9">
        <w:rPr>
          <w:b/>
          <w:i/>
          <w:color w:val="E36C0A" w:themeColor="accent6" w:themeShade="BF"/>
          <w:u w:val="single"/>
        </w:rPr>
        <w:fldChar w:fldCharType="begin">
          <w:ffData>
            <w:name w:val="Text4"/>
            <w:enabled/>
            <w:calcOnExit w:val="0"/>
            <w:textInput/>
          </w:ffData>
        </w:fldChar>
      </w:r>
      <w:r w:rsidR="009215C9" w:rsidRPr="009215C9">
        <w:rPr>
          <w:b/>
          <w:i/>
          <w:color w:val="E36C0A" w:themeColor="accent6" w:themeShade="BF"/>
          <w:u w:val="single"/>
        </w:rPr>
        <w:instrText xml:space="preserve"> FORMTEXT </w:instrText>
      </w:r>
      <w:r w:rsidR="006C1DB6" w:rsidRPr="009215C9">
        <w:rPr>
          <w:b/>
          <w:i/>
          <w:color w:val="E36C0A" w:themeColor="accent6" w:themeShade="BF"/>
          <w:u w:val="single"/>
        </w:rPr>
      </w:r>
      <w:r w:rsidR="006C1DB6" w:rsidRPr="009215C9">
        <w:rPr>
          <w:b/>
          <w:i/>
          <w:color w:val="E36C0A" w:themeColor="accent6" w:themeShade="BF"/>
          <w:u w:val="single"/>
        </w:rPr>
        <w:fldChar w:fldCharType="separate"/>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6C1DB6" w:rsidRPr="009215C9">
        <w:rPr>
          <w:b/>
          <w:i/>
          <w:color w:val="E36C0A" w:themeColor="accent6" w:themeShade="BF"/>
          <w:u w:val="single"/>
        </w:rPr>
        <w:fldChar w:fldCharType="end"/>
      </w:r>
      <w:r w:rsidR="009215C9" w:rsidRPr="004E494A">
        <w:rPr>
          <w:b/>
          <w:i/>
          <w:color w:val="E36C0A" w:themeColor="accent6" w:themeShade="BF"/>
        </w:rPr>
        <w:t xml:space="preserve"> </w:t>
      </w:r>
      <w:r w:rsidR="00506835" w:rsidRPr="004E494A">
        <w:rPr>
          <w:b/>
          <w:i/>
          <w:color w:val="E36C0A" w:themeColor="accent6" w:themeShade="BF"/>
        </w:rPr>
        <w:t>[</w:t>
      </w:r>
      <w:r w:rsidR="00A53594" w:rsidRPr="004E494A">
        <w:rPr>
          <w:b/>
          <w:i/>
          <w:color w:val="E36C0A" w:themeColor="accent6" w:themeShade="BF"/>
        </w:rPr>
        <w:t>insert title of local jurisdiction c</w:t>
      </w:r>
      <w:r w:rsidRPr="004E494A">
        <w:rPr>
          <w:b/>
          <w:i/>
          <w:color w:val="E36C0A" w:themeColor="accent6" w:themeShade="BF"/>
        </w:rPr>
        <w:t xml:space="preserve">ode </w:t>
      </w:r>
      <w:r w:rsidR="00A53594" w:rsidRPr="004E494A">
        <w:rPr>
          <w:b/>
          <w:i/>
          <w:color w:val="E36C0A" w:themeColor="accent6" w:themeShade="BF"/>
        </w:rPr>
        <w:t>describing mitigation sequencing</w:t>
      </w:r>
      <w:r w:rsidR="00506835" w:rsidRPr="004E494A">
        <w:rPr>
          <w:b/>
          <w:i/>
          <w:color w:val="E36C0A" w:themeColor="accent6" w:themeShade="BF"/>
        </w:rPr>
        <w:t>]</w:t>
      </w:r>
      <w:r w:rsidRPr="00C52895">
        <w:t xml:space="preserve">: </w:t>
      </w:r>
    </w:p>
    <w:p w14:paraId="2CFF9D29" w14:textId="77777777" w:rsidR="006147E1" w:rsidRDefault="00C52895">
      <w:pPr>
        <w:pStyle w:val="ListParagraph"/>
        <w:numPr>
          <w:ilvl w:val="0"/>
          <w:numId w:val="49"/>
        </w:numPr>
        <w:contextualSpacing w:val="0"/>
      </w:pPr>
      <w:r w:rsidRPr="00C52895">
        <w:t>Avoiding the impact altogether by not taking a certain action or parts of an action</w:t>
      </w:r>
      <w:r w:rsidR="00933808">
        <w:t>.</w:t>
      </w:r>
      <w:r w:rsidRPr="00C52895">
        <w:t xml:space="preserve"> </w:t>
      </w:r>
    </w:p>
    <w:p w14:paraId="653CE617" w14:textId="77777777" w:rsidR="006147E1" w:rsidRDefault="00C52895">
      <w:pPr>
        <w:pStyle w:val="ListParagraph"/>
        <w:numPr>
          <w:ilvl w:val="0"/>
          <w:numId w:val="49"/>
        </w:numPr>
        <w:contextualSpacing w:val="0"/>
      </w:pPr>
      <w:r w:rsidRPr="00C52895">
        <w:t>Minimizing impacts by limiting the degree or magnitude of the action and its implementation, by using appropriate technology, or by taking affirmative steps to avoid or reduce impacts</w:t>
      </w:r>
      <w:r w:rsidR="00933808">
        <w:t>.</w:t>
      </w:r>
      <w:r w:rsidRPr="00C52895">
        <w:t xml:space="preserve"> </w:t>
      </w:r>
    </w:p>
    <w:p w14:paraId="6C53E309" w14:textId="77777777" w:rsidR="006147E1" w:rsidRDefault="00C52895">
      <w:pPr>
        <w:pStyle w:val="ListParagraph"/>
        <w:numPr>
          <w:ilvl w:val="0"/>
          <w:numId w:val="49"/>
        </w:numPr>
        <w:contextualSpacing w:val="0"/>
      </w:pPr>
      <w:r w:rsidRPr="00C52895">
        <w:lastRenderedPageBreak/>
        <w:t>Rectifying the impact by repairing, rehabilitating, or restoring the affected environment</w:t>
      </w:r>
      <w:r w:rsidR="00933808">
        <w:t>.</w:t>
      </w:r>
      <w:r w:rsidRPr="00C52895">
        <w:t xml:space="preserve"> </w:t>
      </w:r>
    </w:p>
    <w:p w14:paraId="6939B293" w14:textId="77777777" w:rsidR="006147E1" w:rsidRDefault="00C52895">
      <w:pPr>
        <w:pStyle w:val="ListParagraph"/>
        <w:numPr>
          <w:ilvl w:val="0"/>
          <w:numId w:val="49"/>
        </w:numPr>
        <w:contextualSpacing w:val="0"/>
      </w:pPr>
      <w:r w:rsidRPr="00C52895">
        <w:t>Reducing or eliminating the impact over time by preservation and maintenance operations during the life of the action</w:t>
      </w:r>
      <w:r w:rsidR="00933808">
        <w:t>.</w:t>
      </w:r>
      <w:r w:rsidRPr="00C52895">
        <w:t xml:space="preserve"> </w:t>
      </w:r>
    </w:p>
    <w:p w14:paraId="6584973A" w14:textId="77777777" w:rsidR="006147E1" w:rsidRDefault="00C52895">
      <w:pPr>
        <w:pStyle w:val="ListParagraph"/>
        <w:numPr>
          <w:ilvl w:val="0"/>
          <w:numId w:val="49"/>
        </w:numPr>
        <w:contextualSpacing w:val="0"/>
      </w:pPr>
      <w:r w:rsidRPr="00C52895">
        <w:t>Compensating for the impact by replacing, enhancing, or providing substitute resources or environments</w:t>
      </w:r>
      <w:r w:rsidR="00933808">
        <w:t>.</w:t>
      </w:r>
      <w:r w:rsidRPr="00C52895">
        <w:t xml:space="preserve"> </w:t>
      </w:r>
    </w:p>
    <w:p w14:paraId="2AAA8681" w14:textId="77777777" w:rsidR="006147E1" w:rsidRDefault="00C52895">
      <w:pPr>
        <w:pStyle w:val="ListParagraph"/>
        <w:numPr>
          <w:ilvl w:val="0"/>
          <w:numId w:val="49"/>
        </w:numPr>
        <w:contextualSpacing w:val="0"/>
      </w:pPr>
      <w:r w:rsidRPr="00C52895">
        <w:t>Monitoring the impact and taking appropriate corrective measures</w:t>
      </w:r>
      <w:r w:rsidR="00933808">
        <w:t>.</w:t>
      </w:r>
      <w:r w:rsidRPr="00C52895">
        <w:t xml:space="preserve"> </w:t>
      </w:r>
    </w:p>
    <w:p w14:paraId="6AF6D50F" w14:textId="77777777" w:rsidR="00993DBF" w:rsidRPr="00736EAB" w:rsidRDefault="00C52895" w:rsidP="00993DBF">
      <w:r w:rsidRPr="00C52895">
        <w:t xml:space="preserve">Projects that require Clean Water Act authorization by the Corps must also comply with the Section 404(b) (1) guidelines. </w:t>
      </w:r>
      <w:r w:rsidR="00933808">
        <w:t xml:space="preserve"> </w:t>
      </w:r>
      <w:r w:rsidRPr="00C52895">
        <w:t>These guidelines presume, unless clearly rebutted by the applicant, that less environmentally damaging alternatives to filling special aquatic sites, such as wetlands, are available for non-water-dependent activities.</w:t>
      </w:r>
      <w:r w:rsidR="00933808">
        <w:t xml:space="preserve"> </w:t>
      </w:r>
      <w:r w:rsidRPr="00C52895">
        <w:t xml:space="preserve"> Whether a project is water dependent or not, the guidelines presume that all practicable alternatives that do not involve a discharge into a special aquatic site, which includes wetlands, have less adverse impact on the aquatic ecosystem. </w:t>
      </w:r>
    </w:p>
    <w:p w14:paraId="1A588442" w14:textId="77777777" w:rsidR="00993DBF" w:rsidRPr="00736EAB" w:rsidRDefault="00C52895" w:rsidP="00993DBF">
      <w:r w:rsidRPr="00C52895">
        <w:t xml:space="preserve">The Section 404(b)(1) guidelines prohibit the Corps from authorizing a project under an individual permit unless that project would use the “least environmentally damaging practicable alternative” (as determined by the Corps and EPA). </w:t>
      </w:r>
      <w:r w:rsidR="00933808">
        <w:t xml:space="preserve"> </w:t>
      </w:r>
      <w:r w:rsidRPr="00C52895">
        <w:t>If a less environmentally damaging alternative is available and practicable, then a permit would be denied.</w:t>
      </w:r>
    </w:p>
    <w:p w14:paraId="50D6895B" w14:textId="77777777" w:rsidR="00993DBF" w:rsidRPr="00736EAB" w:rsidRDefault="00C52895" w:rsidP="00993DBF">
      <w:r w:rsidRPr="00C52895">
        <w:t xml:space="preserve">In order to qualify for this in-lieu fee program, a project applicant would have to demonstrate, </w:t>
      </w:r>
      <w:r w:rsidR="00C30872" w:rsidRPr="00736EAB">
        <w:t>and regulatory agencies concur,</w:t>
      </w:r>
      <w:r w:rsidRPr="00C52895">
        <w:t xml:space="preserve"> that all practicable avoidance and minimization measures have been taken. </w:t>
      </w:r>
      <w:r w:rsidR="00933808">
        <w:t xml:space="preserve"> </w:t>
      </w:r>
      <w:r w:rsidRPr="00C52895">
        <w:t xml:space="preserve">In addition, the applicant would need to demonstrate that in-lieu fee compensation offers the most ecologically preferable option for offsetting losses. </w:t>
      </w:r>
    </w:p>
    <w:p w14:paraId="5160366F" w14:textId="77777777" w:rsidR="00064691" w:rsidRDefault="00C30872" w:rsidP="00064691">
      <w:pPr>
        <w:autoSpaceDE w:val="0"/>
        <w:autoSpaceDN w:val="0"/>
        <w:adjustRightInd w:val="0"/>
        <w:ind w:right="720"/>
      </w:pPr>
      <w:r w:rsidRPr="00736EAB">
        <w:t xml:space="preserve">The </w:t>
      </w:r>
      <w:r w:rsidR="00AF0FDD" w:rsidRPr="00736EAB">
        <w:t>ILF Program</w:t>
      </w:r>
      <w:r w:rsidRPr="00736EAB">
        <w:t xml:space="preserve"> becomes an option </w:t>
      </w:r>
      <w:r w:rsidR="007A365E">
        <w:t>for compensation</w:t>
      </w:r>
      <w:r w:rsidRPr="00736EAB">
        <w:t xml:space="preserve"> only whe</w:t>
      </w:r>
      <w:r w:rsidR="00736EAB">
        <w:t>n the applicant can demonstrate</w:t>
      </w:r>
      <w:r w:rsidR="00736EAB" w:rsidRPr="00736EAB">
        <w:t xml:space="preserve"> that</w:t>
      </w:r>
      <w:r w:rsidRPr="00736EAB">
        <w:t xml:space="preserve"> on-site mitigation alternatives are impracticable or of low ecological value and that greater ecological benefits in the basin or watershed can be achieved through off-site, in-lieu fee mitigation.</w:t>
      </w:r>
      <w:r w:rsidR="00736EAB">
        <w:t xml:space="preserve"> </w:t>
      </w:r>
    </w:p>
    <w:p w14:paraId="73151A03" w14:textId="77777777" w:rsidR="00064691" w:rsidRPr="004E494A" w:rsidRDefault="006C1DB6" w:rsidP="00064691">
      <w:pPr>
        <w:autoSpaceDE w:val="0"/>
        <w:autoSpaceDN w:val="0"/>
        <w:adjustRightInd w:val="0"/>
        <w:ind w:left="1080" w:right="720"/>
        <w:rPr>
          <w:rFonts w:cs="Times New Roman"/>
          <w:b/>
          <w:i/>
          <w:color w:val="E36C0A" w:themeColor="accent6" w:themeShade="BF"/>
        </w:rPr>
      </w:pPr>
      <w:r w:rsidRPr="009215C9">
        <w:rPr>
          <w:b/>
          <w:i/>
          <w:color w:val="E36C0A" w:themeColor="accent6" w:themeShade="BF"/>
          <w:u w:val="single"/>
        </w:rPr>
        <w:fldChar w:fldCharType="begin">
          <w:ffData>
            <w:name w:val="Text4"/>
            <w:enabled/>
            <w:calcOnExit w:val="0"/>
            <w:textInput/>
          </w:ffData>
        </w:fldChar>
      </w:r>
      <w:r w:rsidR="009215C9" w:rsidRPr="009215C9">
        <w:rPr>
          <w:b/>
          <w:i/>
          <w:color w:val="E36C0A" w:themeColor="accent6" w:themeShade="BF"/>
          <w:u w:val="single"/>
        </w:rPr>
        <w:instrText xml:space="preserve"> FORMTEXT </w:instrText>
      </w:r>
      <w:r w:rsidRPr="009215C9">
        <w:rPr>
          <w:b/>
          <w:i/>
          <w:color w:val="E36C0A" w:themeColor="accent6" w:themeShade="BF"/>
          <w:u w:val="single"/>
        </w:rPr>
      </w:r>
      <w:r w:rsidRPr="009215C9">
        <w:rPr>
          <w:b/>
          <w:i/>
          <w:color w:val="E36C0A" w:themeColor="accent6" w:themeShade="BF"/>
          <w:u w:val="single"/>
        </w:rPr>
        <w:fldChar w:fldCharType="separate"/>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Pr="009215C9">
        <w:rPr>
          <w:b/>
          <w:i/>
          <w:color w:val="E36C0A" w:themeColor="accent6" w:themeShade="BF"/>
          <w:u w:val="single"/>
        </w:rPr>
        <w:fldChar w:fldCharType="end"/>
      </w:r>
      <w:r w:rsidR="009215C9" w:rsidRPr="004E494A">
        <w:rPr>
          <w:rFonts w:cs="Times New Roman"/>
          <w:b/>
          <w:i/>
          <w:color w:val="E36C0A" w:themeColor="accent6" w:themeShade="BF"/>
        </w:rPr>
        <w:t xml:space="preserve"> </w:t>
      </w:r>
      <w:r w:rsidR="00506835" w:rsidRPr="004E494A">
        <w:rPr>
          <w:rFonts w:cs="Times New Roman"/>
          <w:b/>
          <w:i/>
          <w:color w:val="E36C0A" w:themeColor="accent6" w:themeShade="BF"/>
        </w:rPr>
        <w:t>[</w:t>
      </w:r>
      <w:r w:rsidR="00064691" w:rsidRPr="004E494A">
        <w:rPr>
          <w:rFonts w:cs="Times New Roman"/>
          <w:b/>
          <w:i/>
          <w:color w:val="E36C0A" w:themeColor="accent6" w:themeShade="BF"/>
        </w:rPr>
        <w:t xml:space="preserve">Insert title or citation of local jurisdiction code that </w:t>
      </w:r>
      <w:r w:rsidR="00954013">
        <w:rPr>
          <w:rFonts w:cs="Times New Roman"/>
          <w:b/>
          <w:i/>
          <w:color w:val="E36C0A" w:themeColor="accent6" w:themeShade="BF"/>
        </w:rPr>
        <w:t>allows</w:t>
      </w:r>
      <w:r w:rsidR="00954013" w:rsidRPr="004E494A">
        <w:rPr>
          <w:rFonts w:cs="Times New Roman"/>
          <w:b/>
          <w:i/>
          <w:color w:val="E36C0A" w:themeColor="accent6" w:themeShade="BF"/>
        </w:rPr>
        <w:t xml:space="preserve"> </w:t>
      </w:r>
      <w:r w:rsidR="0018168B">
        <w:rPr>
          <w:rFonts w:cs="Times New Roman"/>
          <w:b/>
          <w:i/>
          <w:color w:val="E36C0A" w:themeColor="accent6" w:themeShade="BF"/>
        </w:rPr>
        <w:t>the use of an ILF Program</w:t>
      </w:r>
      <w:r w:rsidR="0018168B" w:rsidRPr="004E494A" w:rsidDel="00954013">
        <w:rPr>
          <w:rFonts w:cs="Times New Roman"/>
          <w:b/>
          <w:i/>
          <w:color w:val="E36C0A" w:themeColor="accent6" w:themeShade="BF"/>
        </w:rPr>
        <w:t xml:space="preserve"> </w:t>
      </w:r>
      <w:r w:rsidR="00D51CE4">
        <w:rPr>
          <w:rFonts w:cs="Times New Roman"/>
          <w:b/>
          <w:i/>
          <w:color w:val="E36C0A" w:themeColor="accent6" w:themeShade="BF"/>
        </w:rPr>
        <w:t>and/</w:t>
      </w:r>
      <w:r w:rsidR="0018168B">
        <w:rPr>
          <w:rFonts w:cs="Times New Roman"/>
          <w:b/>
          <w:i/>
          <w:color w:val="E36C0A" w:themeColor="accent6" w:themeShade="BF"/>
        </w:rPr>
        <w:t xml:space="preserve">or </w:t>
      </w:r>
      <w:r w:rsidR="00954013">
        <w:rPr>
          <w:rFonts w:cs="Times New Roman"/>
          <w:b/>
          <w:i/>
          <w:color w:val="E36C0A" w:themeColor="accent6" w:themeShade="BF"/>
        </w:rPr>
        <w:t>off-site</w:t>
      </w:r>
      <w:r w:rsidR="00064691" w:rsidRPr="004E494A">
        <w:rPr>
          <w:rFonts w:cs="Times New Roman"/>
          <w:b/>
          <w:i/>
          <w:color w:val="E36C0A" w:themeColor="accent6" w:themeShade="BF"/>
        </w:rPr>
        <w:t xml:space="preserve"> mitigation</w:t>
      </w:r>
      <w:r w:rsidR="00707666">
        <w:rPr>
          <w:rFonts w:cs="Times New Roman"/>
          <w:b/>
          <w:i/>
          <w:color w:val="E36C0A" w:themeColor="accent6" w:themeShade="BF"/>
        </w:rPr>
        <w:t>.</w:t>
      </w:r>
      <w:r w:rsidR="00506835" w:rsidRPr="004E494A">
        <w:rPr>
          <w:rFonts w:cs="Times New Roman"/>
          <w:b/>
          <w:i/>
          <w:color w:val="E36C0A" w:themeColor="accent6" w:themeShade="BF"/>
        </w:rPr>
        <w:t>]</w:t>
      </w:r>
    </w:p>
    <w:p w14:paraId="0B93CF31" w14:textId="77777777" w:rsidR="00B577BE" w:rsidRPr="00064691" w:rsidRDefault="00064691" w:rsidP="00064691">
      <w:pPr>
        <w:autoSpaceDE w:val="0"/>
        <w:autoSpaceDN w:val="0"/>
        <w:adjustRightInd w:val="0"/>
        <w:ind w:right="720"/>
        <w:rPr>
          <w:rFonts w:cs="Times New Roman"/>
        </w:rPr>
      </w:pPr>
      <w:r>
        <w:t xml:space="preserve">On a case-by-case basis, regulatory agencies may determine that it is appropriate to de-couple the functions associated with the impacts. </w:t>
      </w:r>
      <w:r w:rsidR="00933808">
        <w:t xml:space="preserve"> </w:t>
      </w:r>
      <w:r>
        <w:t xml:space="preserve">This means that compensation for some functions that cannot be transferred off-site would occur on-site. </w:t>
      </w:r>
      <w:r w:rsidR="00933808">
        <w:t xml:space="preserve"> </w:t>
      </w:r>
      <w:r>
        <w:t xml:space="preserve">However, compensation for other functions could occur off-site, such as through the purchase of ILF credits.  </w:t>
      </w:r>
    </w:p>
    <w:p w14:paraId="40804612" w14:textId="77777777" w:rsidR="00993DBF" w:rsidRPr="00BA7712" w:rsidRDefault="008D3023" w:rsidP="00993DBF">
      <w:pPr>
        <w:pStyle w:val="Heading2"/>
      </w:pPr>
      <w:bookmarkStart w:id="32" w:name="_Toc132102838"/>
      <w:bookmarkStart w:id="33" w:name="_Toc355859107"/>
      <w:r>
        <w:t>5</w:t>
      </w:r>
      <w:r w:rsidR="00250E81" w:rsidRPr="00BA7712">
        <w:t>.5 Sponsor Qualifications</w:t>
      </w:r>
      <w:bookmarkEnd w:id="32"/>
      <w:r w:rsidR="00250E81" w:rsidRPr="00BA7712">
        <w:t xml:space="preserve"> </w:t>
      </w:r>
      <w:r w:rsidR="00C139A1">
        <w:t>and Responsibilities</w:t>
      </w:r>
      <w:bookmarkEnd w:id="33"/>
    </w:p>
    <w:p w14:paraId="140CEE05" w14:textId="77777777" w:rsidR="00064691" w:rsidRDefault="006C1DB6" w:rsidP="00C3067D">
      <w:r w:rsidRPr="009215C9">
        <w:rPr>
          <w:b/>
          <w:i/>
          <w:color w:val="E36C0A" w:themeColor="accent6" w:themeShade="BF"/>
          <w:u w:val="single"/>
        </w:rPr>
        <w:fldChar w:fldCharType="begin">
          <w:ffData>
            <w:name w:val="Text4"/>
            <w:enabled/>
            <w:calcOnExit w:val="0"/>
            <w:textInput/>
          </w:ffData>
        </w:fldChar>
      </w:r>
      <w:r w:rsidR="009215C9" w:rsidRPr="009215C9">
        <w:rPr>
          <w:b/>
          <w:i/>
          <w:color w:val="E36C0A" w:themeColor="accent6" w:themeShade="BF"/>
          <w:u w:val="single"/>
        </w:rPr>
        <w:instrText xml:space="preserve"> FORMTEXT </w:instrText>
      </w:r>
      <w:r w:rsidRPr="009215C9">
        <w:rPr>
          <w:b/>
          <w:i/>
          <w:color w:val="E36C0A" w:themeColor="accent6" w:themeShade="BF"/>
          <w:u w:val="single"/>
        </w:rPr>
      </w:r>
      <w:r w:rsidRPr="009215C9">
        <w:rPr>
          <w:b/>
          <w:i/>
          <w:color w:val="E36C0A" w:themeColor="accent6" w:themeShade="BF"/>
          <w:u w:val="single"/>
        </w:rPr>
        <w:fldChar w:fldCharType="separate"/>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Pr="009215C9">
        <w:rPr>
          <w:b/>
          <w:i/>
          <w:color w:val="E36C0A" w:themeColor="accent6" w:themeShade="BF"/>
          <w:u w:val="single"/>
        </w:rPr>
        <w:fldChar w:fldCharType="end"/>
      </w:r>
      <w:r w:rsidR="009215C9" w:rsidRPr="004E494A">
        <w:rPr>
          <w:b/>
          <w:i/>
          <w:color w:val="E36C0A" w:themeColor="accent6" w:themeShade="BF"/>
        </w:rPr>
        <w:t xml:space="preserve"> </w:t>
      </w:r>
      <w:r w:rsidR="00506835" w:rsidRPr="004E494A">
        <w:rPr>
          <w:b/>
          <w:i/>
          <w:color w:val="E36C0A" w:themeColor="accent6" w:themeShade="BF"/>
        </w:rPr>
        <w:t>[</w:t>
      </w:r>
      <w:r w:rsidR="00064691" w:rsidRPr="004E494A">
        <w:rPr>
          <w:b/>
          <w:i/>
          <w:color w:val="E36C0A" w:themeColor="accent6" w:themeShade="BF"/>
        </w:rPr>
        <w:t>Insert name of</w:t>
      </w:r>
      <w:r w:rsidR="000908AA" w:rsidRPr="004E494A">
        <w:rPr>
          <w:b/>
          <w:i/>
          <w:color w:val="E36C0A" w:themeColor="accent6" w:themeShade="BF"/>
        </w:rPr>
        <w:t xml:space="preserve"> sponsoring organization</w:t>
      </w:r>
      <w:r w:rsidR="00506835" w:rsidRPr="004E494A">
        <w:rPr>
          <w:b/>
          <w:i/>
          <w:color w:val="E36C0A" w:themeColor="accent6" w:themeShade="BF"/>
        </w:rPr>
        <w:t>]</w:t>
      </w:r>
      <w:r w:rsidR="00C52895" w:rsidRPr="00C52895">
        <w:t xml:space="preserve"> will serve as </w:t>
      </w:r>
      <w:r w:rsidR="00661E0F" w:rsidRPr="00C52895">
        <w:t xml:space="preserve">Sponsor </w:t>
      </w:r>
      <w:r w:rsidR="00C52895" w:rsidRPr="00C52895">
        <w:t xml:space="preserve">of the </w:t>
      </w:r>
      <w:r w:rsidRPr="009215C9">
        <w:rPr>
          <w:b/>
          <w:i/>
          <w:color w:val="E36C0A" w:themeColor="accent6" w:themeShade="BF"/>
          <w:u w:val="single"/>
        </w:rPr>
        <w:fldChar w:fldCharType="begin">
          <w:ffData>
            <w:name w:val="Text4"/>
            <w:enabled/>
            <w:calcOnExit w:val="0"/>
            <w:textInput/>
          </w:ffData>
        </w:fldChar>
      </w:r>
      <w:r w:rsidR="009215C9" w:rsidRPr="009215C9">
        <w:rPr>
          <w:b/>
          <w:i/>
          <w:color w:val="E36C0A" w:themeColor="accent6" w:themeShade="BF"/>
          <w:u w:val="single"/>
        </w:rPr>
        <w:instrText xml:space="preserve"> FORMTEXT </w:instrText>
      </w:r>
      <w:r w:rsidRPr="009215C9">
        <w:rPr>
          <w:b/>
          <w:i/>
          <w:color w:val="E36C0A" w:themeColor="accent6" w:themeShade="BF"/>
          <w:u w:val="single"/>
        </w:rPr>
      </w:r>
      <w:r w:rsidRPr="009215C9">
        <w:rPr>
          <w:b/>
          <w:i/>
          <w:color w:val="E36C0A" w:themeColor="accent6" w:themeShade="BF"/>
          <w:u w:val="single"/>
        </w:rPr>
        <w:fldChar w:fldCharType="separate"/>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Pr="009215C9">
        <w:rPr>
          <w:b/>
          <w:i/>
          <w:color w:val="E36C0A" w:themeColor="accent6" w:themeShade="BF"/>
          <w:u w:val="single"/>
        </w:rPr>
        <w:fldChar w:fldCharType="end"/>
      </w:r>
      <w:r w:rsidR="009215C9" w:rsidRPr="004E494A">
        <w:rPr>
          <w:b/>
          <w:i/>
          <w:color w:val="E36C0A" w:themeColor="accent6" w:themeShade="BF"/>
        </w:rPr>
        <w:t xml:space="preserve"> </w:t>
      </w:r>
      <w:r w:rsidR="00506835" w:rsidRPr="004E494A">
        <w:rPr>
          <w:b/>
          <w:i/>
          <w:color w:val="E36C0A" w:themeColor="accent6" w:themeShade="BF"/>
        </w:rPr>
        <w:t>[</w:t>
      </w:r>
      <w:r w:rsidR="000908AA" w:rsidRPr="004E494A">
        <w:rPr>
          <w:b/>
          <w:i/>
          <w:color w:val="E36C0A" w:themeColor="accent6" w:themeShade="BF"/>
        </w:rPr>
        <w:t xml:space="preserve">insert </w:t>
      </w:r>
      <w:r w:rsidR="00A66AFE" w:rsidRPr="004E494A">
        <w:rPr>
          <w:b/>
          <w:i/>
          <w:color w:val="E36C0A" w:themeColor="accent6" w:themeShade="BF"/>
        </w:rPr>
        <w:t xml:space="preserve">ILF program </w:t>
      </w:r>
      <w:r w:rsidR="000908AA" w:rsidRPr="004E494A">
        <w:rPr>
          <w:b/>
          <w:i/>
          <w:color w:val="E36C0A" w:themeColor="accent6" w:themeShade="BF"/>
        </w:rPr>
        <w:t>name</w:t>
      </w:r>
      <w:r w:rsidR="00506835" w:rsidRPr="004E494A">
        <w:rPr>
          <w:b/>
          <w:i/>
          <w:color w:val="E36C0A" w:themeColor="accent6" w:themeShade="BF"/>
        </w:rPr>
        <w:t>]</w:t>
      </w:r>
      <w:r w:rsidR="00C52895" w:rsidRPr="00C52895">
        <w:t xml:space="preserve"> ILF program. </w:t>
      </w:r>
    </w:p>
    <w:p w14:paraId="4F13E240" w14:textId="77777777" w:rsidR="00C3067D" w:rsidRPr="004E494A" w:rsidRDefault="006C1DB6" w:rsidP="00C3067D">
      <w:pPr>
        <w:rPr>
          <w:rFonts w:cs="Arial"/>
          <w:b/>
          <w:i/>
          <w:color w:val="E36C0A" w:themeColor="accent6" w:themeShade="BF"/>
        </w:rPr>
      </w:pPr>
      <w:r w:rsidRPr="009215C9">
        <w:rPr>
          <w:b/>
          <w:i/>
          <w:color w:val="E36C0A" w:themeColor="accent6" w:themeShade="BF"/>
          <w:u w:val="single"/>
        </w:rPr>
        <w:fldChar w:fldCharType="begin">
          <w:ffData>
            <w:name w:val="Text4"/>
            <w:enabled/>
            <w:calcOnExit w:val="0"/>
            <w:textInput/>
          </w:ffData>
        </w:fldChar>
      </w:r>
      <w:r w:rsidR="009215C9" w:rsidRPr="009215C9">
        <w:rPr>
          <w:b/>
          <w:i/>
          <w:color w:val="E36C0A" w:themeColor="accent6" w:themeShade="BF"/>
          <w:u w:val="single"/>
        </w:rPr>
        <w:instrText xml:space="preserve"> FORMTEXT </w:instrText>
      </w:r>
      <w:r w:rsidRPr="009215C9">
        <w:rPr>
          <w:b/>
          <w:i/>
          <w:color w:val="E36C0A" w:themeColor="accent6" w:themeShade="BF"/>
          <w:u w:val="single"/>
        </w:rPr>
      </w:r>
      <w:r w:rsidRPr="009215C9">
        <w:rPr>
          <w:b/>
          <w:i/>
          <w:color w:val="E36C0A" w:themeColor="accent6" w:themeShade="BF"/>
          <w:u w:val="single"/>
        </w:rPr>
        <w:fldChar w:fldCharType="separate"/>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Pr="009215C9">
        <w:rPr>
          <w:b/>
          <w:i/>
          <w:color w:val="E36C0A" w:themeColor="accent6" w:themeShade="BF"/>
          <w:u w:val="single"/>
        </w:rPr>
        <w:fldChar w:fldCharType="end"/>
      </w:r>
      <w:r w:rsidR="009215C9" w:rsidRPr="004E494A">
        <w:rPr>
          <w:b/>
          <w:i/>
          <w:color w:val="E36C0A" w:themeColor="accent6" w:themeShade="BF"/>
        </w:rPr>
        <w:t xml:space="preserve"> </w:t>
      </w:r>
      <w:r w:rsidR="00506835" w:rsidRPr="004E494A">
        <w:rPr>
          <w:b/>
          <w:i/>
          <w:color w:val="E36C0A" w:themeColor="accent6" w:themeShade="BF"/>
        </w:rPr>
        <w:t>[</w:t>
      </w:r>
      <w:r w:rsidR="00064691" w:rsidRPr="004E494A">
        <w:rPr>
          <w:b/>
          <w:i/>
          <w:color w:val="E36C0A" w:themeColor="accent6" w:themeShade="BF"/>
        </w:rPr>
        <w:t>Insert language describi</w:t>
      </w:r>
      <w:r w:rsidR="003B1A3A" w:rsidRPr="004E494A">
        <w:rPr>
          <w:b/>
          <w:i/>
          <w:color w:val="E36C0A" w:themeColor="accent6" w:themeShade="BF"/>
        </w:rPr>
        <w:t xml:space="preserve">ng the </w:t>
      </w:r>
      <w:r w:rsidR="00661E0F" w:rsidRPr="004E494A">
        <w:rPr>
          <w:b/>
          <w:i/>
          <w:color w:val="E36C0A" w:themeColor="accent6" w:themeShade="BF"/>
        </w:rPr>
        <w:t xml:space="preserve">Sponsor’s </w:t>
      </w:r>
      <w:r w:rsidR="003B1A3A" w:rsidRPr="004E494A">
        <w:rPr>
          <w:b/>
          <w:i/>
          <w:color w:val="E36C0A" w:themeColor="accent6" w:themeShade="BF"/>
        </w:rPr>
        <w:t>qualifications, including:</w:t>
      </w:r>
      <w:r w:rsidR="00064691" w:rsidRPr="004E494A">
        <w:rPr>
          <w:b/>
          <w:i/>
          <w:color w:val="E36C0A" w:themeColor="accent6" w:themeShade="BF"/>
        </w:rPr>
        <w:t xml:space="preserve"> mission of the sponsoring organization, past experience to successfully complete mitigation or restoration </w:t>
      </w:r>
      <w:r w:rsidR="00064691" w:rsidRPr="004E494A">
        <w:rPr>
          <w:b/>
          <w:i/>
          <w:color w:val="E36C0A" w:themeColor="accent6" w:themeShade="BF"/>
        </w:rPr>
        <w:lastRenderedPageBreak/>
        <w:t>projects</w:t>
      </w:r>
      <w:r w:rsidR="003B1A3A" w:rsidRPr="004E494A">
        <w:rPr>
          <w:b/>
          <w:i/>
          <w:color w:val="E36C0A" w:themeColor="accent6" w:themeShade="BF"/>
        </w:rPr>
        <w:t xml:space="preserve">, and other information or resources available to </w:t>
      </w:r>
      <w:r w:rsidR="00FC3A87" w:rsidRPr="004E494A">
        <w:rPr>
          <w:b/>
          <w:i/>
          <w:color w:val="E36C0A" w:themeColor="accent6" w:themeShade="BF"/>
        </w:rPr>
        <w:t xml:space="preserve">the </w:t>
      </w:r>
      <w:r w:rsidR="00661E0F" w:rsidRPr="004E494A">
        <w:rPr>
          <w:b/>
          <w:i/>
          <w:color w:val="E36C0A" w:themeColor="accent6" w:themeShade="BF"/>
        </w:rPr>
        <w:t xml:space="preserve">Sponsor </w:t>
      </w:r>
      <w:r w:rsidR="003B1A3A" w:rsidRPr="004E494A">
        <w:rPr>
          <w:b/>
          <w:i/>
          <w:color w:val="E36C0A" w:themeColor="accent6" w:themeShade="BF"/>
        </w:rPr>
        <w:t xml:space="preserve">that would indicate the </w:t>
      </w:r>
      <w:r w:rsidR="00661E0F" w:rsidRPr="004E494A">
        <w:rPr>
          <w:b/>
          <w:i/>
          <w:color w:val="E36C0A" w:themeColor="accent6" w:themeShade="BF"/>
        </w:rPr>
        <w:t xml:space="preserve">Sponsor’s </w:t>
      </w:r>
      <w:r w:rsidR="003B1A3A" w:rsidRPr="004E494A">
        <w:rPr>
          <w:b/>
          <w:i/>
          <w:color w:val="E36C0A" w:themeColor="accent6" w:themeShade="BF"/>
        </w:rPr>
        <w:t>reliability and help insure the success of the program</w:t>
      </w:r>
      <w:r w:rsidR="00506835" w:rsidRPr="004E494A">
        <w:rPr>
          <w:b/>
          <w:i/>
          <w:color w:val="E36C0A" w:themeColor="accent6" w:themeShade="BF"/>
        </w:rPr>
        <w:t>]</w:t>
      </w:r>
      <w:r w:rsidR="003B1A3A" w:rsidRPr="004E494A">
        <w:rPr>
          <w:b/>
          <w:i/>
          <w:color w:val="E36C0A" w:themeColor="accent6" w:themeShade="BF"/>
        </w:rPr>
        <w:t xml:space="preserve"> </w:t>
      </w:r>
    </w:p>
    <w:p w14:paraId="48DB8013" w14:textId="77777777" w:rsidR="00B577BE" w:rsidRDefault="00064691">
      <w:pPr>
        <w:ind w:left="34"/>
        <w:rPr>
          <w:color w:val="1F497D"/>
        </w:rPr>
      </w:pPr>
      <w:r>
        <w:t xml:space="preserve">The </w:t>
      </w:r>
      <w:r w:rsidR="00661E0F">
        <w:t>Sponsor</w:t>
      </w:r>
      <w:r w:rsidR="00661E0F" w:rsidRPr="00C52895">
        <w:t xml:space="preserve"> </w:t>
      </w:r>
      <w:r w:rsidR="00C52895" w:rsidRPr="00C52895">
        <w:t xml:space="preserve">will retain sole responsibility for ensuring the success of its mitigation sites and the </w:t>
      </w:r>
      <w:r w:rsidR="006C1DB6" w:rsidRPr="009215C9">
        <w:rPr>
          <w:b/>
          <w:i/>
          <w:color w:val="E36C0A" w:themeColor="accent6" w:themeShade="BF"/>
          <w:u w:val="single"/>
        </w:rPr>
        <w:fldChar w:fldCharType="begin">
          <w:ffData>
            <w:name w:val="Text4"/>
            <w:enabled/>
            <w:calcOnExit w:val="0"/>
            <w:textInput/>
          </w:ffData>
        </w:fldChar>
      </w:r>
      <w:r w:rsidR="009215C9" w:rsidRPr="009215C9">
        <w:rPr>
          <w:b/>
          <w:i/>
          <w:color w:val="E36C0A" w:themeColor="accent6" w:themeShade="BF"/>
          <w:u w:val="single"/>
        </w:rPr>
        <w:instrText xml:space="preserve"> FORMTEXT </w:instrText>
      </w:r>
      <w:r w:rsidR="006C1DB6" w:rsidRPr="009215C9">
        <w:rPr>
          <w:b/>
          <w:i/>
          <w:color w:val="E36C0A" w:themeColor="accent6" w:themeShade="BF"/>
          <w:u w:val="single"/>
        </w:rPr>
      </w:r>
      <w:r w:rsidR="006C1DB6" w:rsidRPr="009215C9">
        <w:rPr>
          <w:b/>
          <w:i/>
          <w:color w:val="E36C0A" w:themeColor="accent6" w:themeShade="BF"/>
          <w:u w:val="single"/>
        </w:rPr>
        <w:fldChar w:fldCharType="separate"/>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6C1DB6" w:rsidRPr="009215C9">
        <w:rPr>
          <w:b/>
          <w:i/>
          <w:color w:val="E36C0A" w:themeColor="accent6" w:themeShade="BF"/>
          <w:u w:val="single"/>
        </w:rPr>
        <w:fldChar w:fldCharType="end"/>
      </w:r>
      <w:r w:rsidR="009215C9" w:rsidRPr="004E494A">
        <w:rPr>
          <w:b/>
          <w:i/>
          <w:color w:val="E36C0A" w:themeColor="accent6" w:themeShade="BF"/>
        </w:rPr>
        <w:t xml:space="preserve"> </w:t>
      </w:r>
      <w:r w:rsidR="00506835" w:rsidRPr="004E494A">
        <w:rPr>
          <w:b/>
          <w:i/>
          <w:color w:val="E36C0A" w:themeColor="accent6" w:themeShade="BF"/>
        </w:rPr>
        <w:t>[</w:t>
      </w:r>
      <w:r w:rsidR="000908AA" w:rsidRPr="004E494A">
        <w:rPr>
          <w:b/>
          <w:i/>
          <w:color w:val="E36C0A" w:themeColor="accent6" w:themeShade="BF"/>
        </w:rPr>
        <w:t xml:space="preserve">insert </w:t>
      </w:r>
      <w:r w:rsidR="004311BE">
        <w:rPr>
          <w:b/>
          <w:i/>
          <w:color w:val="E36C0A" w:themeColor="accent6" w:themeShade="BF"/>
        </w:rPr>
        <w:t xml:space="preserve">ILF Program </w:t>
      </w:r>
      <w:r w:rsidR="000908AA" w:rsidRPr="004E494A">
        <w:rPr>
          <w:b/>
          <w:i/>
          <w:color w:val="E36C0A" w:themeColor="accent6" w:themeShade="BF"/>
        </w:rPr>
        <w:t>name</w:t>
      </w:r>
      <w:r w:rsidR="00506835" w:rsidRPr="004E494A">
        <w:rPr>
          <w:b/>
          <w:i/>
          <w:color w:val="E36C0A" w:themeColor="accent6" w:themeShade="BF"/>
        </w:rPr>
        <w:t>]</w:t>
      </w:r>
      <w:r w:rsidR="00C52895" w:rsidRPr="00C52895">
        <w:t xml:space="preserve"> ILF program.  As such, </w:t>
      </w:r>
      <w:r>
        <w:t xml:space="preserve">the </w:t>
      </w:r>
      <w:r w:rsidR="00661E0F">
        <w:t>Sponsor</w:t>
      </w:r>
      <w:r w:rsidR="00661E0F" w:rsidRPr="00C52895">
        <w:t xml:space="preserve"> </w:t>
      </w:r>
      <w:r w:rsidR="00C52895" w:rsidRPr="00C52895">
        <w:t xml:space="preserve">will perform all roles required of a program </w:t>
      </w:r>
      <w:r w:rsidR="00661E0F" w:rsidRPr="00C52895">
        <w:t xml:space="preserve">Sponsor </w:t>
      </w:r>
      <w:r w:rsidR="00C52895" w:rsidRPr="00C52895">
        <w:t>in 33 CFR Part 332.8, including the following:</w:t>
      </w:r>
    </w:p>
    <w:p w14:paraId="27CD360A" w14:textId="77777777" w:rsidR="006147E1" w:rsidRDefault="00C52895">
      <w:pPr>
        <w:pStyle w:val="ListParagraph"/>
        <w:numPr>
          <w:ilvl w:val="0"/>
          <w:numId w:val="50"/>
        </w:numPr>
        <w:contextualSpacing w:val="0"/>
      </w:pPr>
      <w:r w:rsidRPr="00C52895">
        <w:t>Prioritize, identify, select, and acquire sites for ILF projects</w:t>
      </w:r>
      <w:r w:rsidR="00323369">
        <w:t xml:space="preserve">. </w:t>
      </w:r>
      <w:r w:rsidRPr="00C52895">
        <w:t xml:space="preserve"> </w:t>
      </w:r>
    </w:p>
    <w:p w14:paraId="069EEF02" w14:textId="77777777" w:rsidR="006147E1" w:rsidRDefault="00C52895">
      <w:pPr>
        <w:pStyle w:val="ListParagraph"/>
        <w:numPr>
          <w:ilvl w:val="0"/>
          <w:numId w:val="50"/>
        </w:numPr>
        <w:contextualSpacing w:val="0"/>
      </w:pPr>
      <w:r w:rsidRPr="00C52895">
        <w:t xml:space="preserve">Design, permit, </w:t>
      </w:r>
      <w:r w:rsidR="008B5822" w:rsidRPr="00EF74B7">
        <w:t xml:space="preserve">and </w:t>
      </w:r>
      <w:r w:rsidRPr="00C52895">
        <w:t>oversee construction of mitigation sites</w:t>
      </w:r>
      <w:r w:rsidR="00323369">
        <w:t xml:space="preserve">. </w:t>
      </w:r>
    </w:p>
    <w:p w14:paraId="1A43DD3F" w14:textId="77777777" w:rsidR="006147E1" w:rsidRDefault="00C52895">
      <w:pPr>
        <w:pStyle w:val="ListParagraph"/>
        <w:numPr>
          <w:ilvl w:val="0"/>
          <w:numId w:val="50"/>
        </w:numPr>
        <w:contextualSpacing w:val="0"/>
      </w:pPr>
      <w:r w:rsidRPr="00C52895">
        <w:t>Monitor, maintain, and manage ILF projects</w:t>
      </w:r>
      <w:r w:rsidR="00323369">
        <w:t xml:space="preserve">. </w:t>
      </w:r>
      <w:r w:rsidRPr="00C52895">
        <w:t xml:space="preserve"> </w:t>
      </w:r>
    </w:p>
    <w:p w14:paraId="388B723C" w14:textId="77777777" w:rsidR="006147E1" w:rsidRDefault="00C52895">
      <w:pPr>
        <w:pStyle w:val="ListParagraph"/>
        <w:numPr>
          <w:ilvl w:val="0"/>
          <w:numId w:val="50"/>
        </w:numPr>
        <w:contextualSpacing w:val="0"/>
      </w:pPr>
      <w:r w:rsidRPr="00C52895">
        <w:t>Ensure the success of compensatory mitigation for which fees have been collected</w:t>
      </w:r>
      <w:r w:rsidR="00323369">
        <w:t xml:space="preserve">. </w:t>
      </w:r>
    </w:p>
    <w:p w14:paraId="58AA320D" w14:textId="77777777" w:rsidR="006147E1" w:rsidRDefault="00C52895">
      <w:pPr>
        <w:pStyle w:val="ListParagraph"/>
        <w:numPr>
          <w:ilvl w:val="0"/>
          <w:numId w:val="50"/>
        </w:numPr>
        <w:contextualSpacing w:val="0"/>
      </w:pPr>
      <w:r w:rsidRPr="00C52895">
        <w:t>Maintain accounting ledgers, tracking all fees collected and expenditures</w:t>
      </w:r>
      <w:r w:rsidR="00323369">
        <w:t xml:space="preserve">. </w:t>
      </w:r>
    </w:p>
    <w:p w14:paraId="144EF6CA" w14:textId="77777777" w:rsidR="006147E1" w:rsidRDefault="00C52895">
      <w:pPr>
        <w:pStyle w:val="ListParagraph"/>
        <w:numPr>
          <w:ilvl w:val="0"/>
          <w:numId w:val="50"/>
        </w:numPr>
        <w:contextualSpacing w:val="0"/>
      </w:pPr>
      <w:r w:rsidRPr="00C52895">
        <w:t>Attain IRT approval for mitigation plans and expenditures from the ILF account</w:t>
      </w:r>
      <w:r w:rsidR="00323369">
        <w:t xml:space="preserve">. </w:t>
      </w:r>
    </w:p>
    <w:p w14:paraId="345E6399" w14:textId="77777777" w:rsidR="006147E1" w:rsidRDefault="00C52895">
      <w:pPr>
        <w:pStyle w:val="ListParagraph"/>
        <w:numPr>
          <w:ilvl w:val="0"/>
          <w:numId w:val="50"/>
        </w:numPr>
        <w:contextualSpacing w:val="0"/>
      </w:pPr>
      <w:r w:rsidRPr="00C52895">
        <w:t>Maintain sufficient funds for the long-term management of mitigation projects</w:t>
      </w:r>
      <w:r w:rsidR="00323369">
        <w:t xml:space="preserve">. </w:t>
      </w:r>
    </w:p>
    <w:p w14:paraId="241FB19C" w14:textId="77777777" w:rsidR="006147E1" w:rsidRDefault="00C52895">
      <w:pPr>
        <w:pStyle w:val="ListParagraph"/>
        <w:numPr>
          <w:ilvl w:val="0"/>
          <w:numId w:val="50"/>
        </w:numPr>
        <w:contextualSpacing w:val="0"/>
      </w:pPr>
      <w:r w:rsidRPr="00C52895">
        <w:t>Report annually on the progress and status of the program including financial accounting reports, credit transaction reports, mitigation site monitoring and progress toward success, status of long term management endowment account, amount of mitigation provided for authorized impacts/fees collected, and any changes in land ownership or transfers of long term management responsibilities</w:t>
      </w:r>
      <w:r w:rsidR="00323369">
        <w:t>.</w:t>
      </w:r>
    </w:p>
    <w:p w14:paraId="6EED7D05" w14:textId="77777777" w:rsidR="00993DBF" w:rsidRPr="00720426" w:rsidRDefault="008D3023" w:rsidP="00993DBF">
      <w:pPr>
        <w:pStyle w:val="Heading2"/>
      </w:pPr>
      <w:bookmarkStart w:id="34" w:name="_Toc132102839"/>
      <w:bookmarkStart w:id="35" w:name="_Toc355859108"/>
      <w:r>
        <w:t>5</w:t>
      </w:r>
      <w:r w:rsidR="00993DBF" w:rsidRPr="008E5F5B">
        <w:t>.6 Interagency Review Team</w:t>
      </w:r>
      <w:bookmarkEnd w:id="34"/>
      <w:bookmarkEnd w:id="35"/>
      <w:r w:rsidR="00993DBF" w:rsidRPr="008E5F5B">
        <w:t xml:space="preserve"> </w:t>
      </w:r>
    </w:p>
    <w:p w14:paraId="27E2105E" w14:textId="1D29E0E4" w:rsidR="00993DBF" w:rsidRPr="004E6A38" w:rsidRDefault="00C52895" w:rsidP="00993DBF">
      <w:pPr>
        <w:rPr>
          <w:rFonts w:cs="Arial"/>
          <w:sz w:val="23"/>
          <w:highlight w:val="yellow"/>
        </w:rPr>
      </w:pPr>
      <w:r w:rsidRPr="00C52895">
        <w:t xml:space="preserve">The </w:t>
      </w:r>
      <w:r w:rsidR="00FF0A02" w:rsidRPr="00C52895">
        <w:t xml:space="preserve">Interagency Review Team (IRT) </w:t>
      </w:r>
      <w:r w:rsidRPr="00C52895">
        <w:t xml:space="preserve">is made up of representatives of federal, state, local, and tribal agencies with regulatory authority or natural resource </w:t>
      </w:r>
      <w:r w:rsidR="00FA6098">
        <w:t>expertise</w:t>
      </w:r>
      <w:r w:rsidRPr="00C52895">
        <w:t>.</w:t>
      </w:r>
      <w:r w:rsidR="00323369">
        <w:t xml:space="preserve"> </w:t>
      </w:r>
      <w:r w:rsidRPr="00C52895">
        <w:t xml:space="preserve"> The Corps will chair the IRT. The composition of the IRT will vary depending upon the location of the </w:t>
      </w:r>
      <w:r w:rsidR="007A365E">
        <w:t>program</w:t>
      </w:r>
      <w:r w:rsidRPr="00C52895">
        <w:t xml:space="preserve"> and its relevant service area. </w:t>
      </w:r>
      <w:r w:rsidR="00323369">
        <w:t xml:space="preserve"> </w:t>
      </w:r>
      <w:r w:rsidRPr="00C52895">
        <w:t xml:space="preserve">Agencies and tribes represented on the IRT </w:t>
      </w:r>
      <w:r w:rsidR="00E37A5F">
        <w:t>may</w:t>
      </w:r>
      <w:r w:rsidRPr="00C52895">
        <w:t xml:space="preserve"> change through time depending on the nature of the impacts and location of the proposed mitigation sites. </w:t>
      </w:r>
      <w:r w:rsidR="00936065">
        <w:t xml:space="preserve">  </w:t>
      </w:r>
    </w:p>
    <w:p w14:paraId="269AC130" w14:textId="491C98A9" w:rsidR="00D81A79" w:rsidRDefault="00FF0A02" w:rsidP="00116CF5">
      <w:pPr>
        <w:rPr>
          <w:rFonts w:cs="Arial"/>
        </w:rPr>
      </w:pPr>
      <w:r>
        <w:t xml:space="preserve">The primary role of the IRT is to assist </w:t>
      </w:r>
      <w:r w:rsidR="00516F74">
        <w:t xml:space="preserve">and advise </w:t>
      </w:r>
      <w:r>
        <w:t xml:space="preserve">the Corps in their role as chair, </w:t>
      </w:r>
      <w:r w:rsidR="00516F74">
        <w:t xml:space="preserve">in the review and approval of proposed ILF programs.  </w:t>
      </w:r>
      <w:r>
        <w:t>T</w:t>
      </w:r>
      <w:r w:rsidR="00116CF5" w:rsidRPr="00C52895">
        <w:t>he IRT reviews, advises,</w:t>
      </w:r>
      <w:r w:rsidR="00516F74">
        <w:t xml:space="preserve"> and</w:t>
      </w:r>
      <w:r w:rsidR="00116CF5" w:rsidRPr="00C52895">
        <w:t xml:space="preserve"> influences the establishment, operation, and management of in-lieu fee programs. </w:t>
      </w:r>
      <w:r w:rsidR="00323369">
        <w:t xml:space="preserve"> </w:t>
      </w:r>
      <w:r>
        <w:t xml:space="preserve">The IRT guides development of the instrument providing review and comments to develop the final instrument </w:t>
      </w:r>
      <w:r w:rsidR="00116CF5" w:rsidRPr="00C52895">
        <w:rPr>
          <w:rFonts w:cs="Arial"/>
        </w:rPr>
        <w:t xml:space="preserve">and subsequent modifications or amendments. </w:t>
      </w:r>
    </w:p>
    <w:p w14:paraId="19F21C84" w14:textId="77777777" w:rsidR="00116CF5" w:rsidRPr="000A74DD" w:rsidRDefault="00116CF5" w:rsidP="00116CF5">
      <w:r w:rsidRPr="00C52895">
        <w:t>Once the program is approved and operational, the IRT play</w:t>
      </w:r>
      <w:r w:rsidR="00516F74">
        <w:t>s</w:t>
      </w:r>
      <w:r w:rsidRPr="00C52895">
        <w:t xml:space="preserve"> an integral role in reviewing </w:t>
      </w:r>
      <w:r w:rsidR="00575008">
        <w:t>the mitigation site selection and</w:t>
      </w:r>
      <w:r w:rsidRPr="00C52895">
        <w:t xml:space="preserve"> the proposed mitigation plans. </w:t>
      </w:r>
      <w:r w:rsidRPr="00C52895">
        <w:rPr>
          <w:rFonts w:cs="Arial"/>
        </w:rPr>
        <w:t>IRT members also review annual monitoring reports</w:t>
      </w:r>
      <w:r w:rsidR="00797FB0">
        <w:rPr>
          <w:rFonts w:cs="Arial"/>
        </w:rPr>
        <w:t>,</w:t>
      </w:r>
      <w:r w:rsidRPr="00C52895">
        <w:rPr>
          <w:rFonts w:cs="Arial"/>
        </w:rPr>
        <w:t xml:space="preserve"> credit release requests, and remediation plans.  The IRT agencies also provide expertise on other related matters, such as assessing the achievement of performance standards, reviewing long term management plans, and recommending corrective actions or adaptive management. </w:t>
      </w:r>
      <w:r w:rsidRPr="00C52895">
        <w:t>Some IRT member agencies also play a role in reviewing permits for impact projects as well.</w:t>
      </w:r>
    </w:p>
    <w:p w14:paraId="783CB1C4" w14:textId="77777777" w:rsidR="002C6303" w:rsidRPr="00D549A6" w:rsidRDefault="00C52895" w:rsidP="002C6303">
      <w:pPr>
        <w:pStyle w:val="Heading1"/>
      </w:pPr>
      <w:bookmarkStart w:id="36" w:name="_Toc355859109"/>
      <w:r w:rsidRPr="00C52895">
        <w:lastRenderedPageBreak/>
        <w:t>6</w:t>
      </w:r>
      <w:r w:rsidR="00FF77EB" w:rsidRPr="0020052C">
        <w:t>.</w:t>
      </w:r>
      <w:r w:rsidR="002C6303">
        <w:t xml:space="preserve"> Credit and Debit Procedure</w:t>
      </w:r>
      <w:bookmarkEnd w:id="36"/>
    </w:p>
    <w:p w14:paraId="4B7CA6C9" w14:textId="77777777" w:rsidR="00EB4536" w:rsidRDefault="00990B01" w:rsidP="00EB4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2340E2">
        <w:t xml:space="preserve">The standard unit of measure used </w:t>
      </w:r>
      <w:r w:rsidR="0076473F">
        <w:t>for</w:t>
      </w:r>
      <w:r w:rsidRPr="002340E2">
        <w:t xml:space="preserve"> in-lieu fee programs to quantify an impact is </w:t>
      </w:r>
      <w:r w:rsidR="0076473F">
        <w:t xml:space="preserve">a </w:t>
      </w:r>
      <w:r w:rsidRPr="002340E2">
        <w:t>“debit</w:t>
      </w:r>
      <w:r w:rsidR="00323369" w:rsidRPr="002340E2">
        <w:t>”</w:t>
      </w:r>
      <w:r w:rsidR="007371C8">
        <w:t>.</w:t>
      </w:r>
      <w:r w:rsidRPr="002340E2">
        <w:t xml:space="preserve"> </w:t>
      </w:r>
      <w:r w:rsidR="00323369">
        <w:t xml:space="preserve"> </w:t>
      </w:r>
      <w:r w:rsidR="007371C8">
        <w:t>L</w:t>
      </w:r>
      <w:r w:rsidRPr="002340E2">
        <w:t>ift at a mitigatio</w:t>
      </w:r>
      <w:r w:rsidR="007371C8">
        <w:t>n site is measured in “credits.”</w:t>
      </w:r>
      <w:r w:rsidRPr="002340E2">
        <w:t xml:space="preserve"> </w:t>
      </w:r>
    </w:p>
    <w:p w14:paraId="08174D28" w14:textId="69195E90" w:rsidR="00990B01" w:rsidRPr="00E37A5F" w:rsidRDefault="004E6A38" w:rsidP="00990B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rPr>
      </w:pPr>
      <w:r>
        <w:rPr>
          <w:rFonts w:cs="Times New Roman"/>
        </w:rPr>
        <w:t xml:space="preserve">The </w:t>
      </w:r>
      <w:r w:rsidR="00661E0F">
        <w:rPr>
          <w:rFonts w:cs="Times New Roman"/>
        </w:rPr>
        <w:t>Sponsor</w:t>
      </w:r>
      <w:r w:rsidR="00661E0F" w:rsidRPr="00FD04E2">
        <w:rPr>
          <w:rFonts w:cs="Times New Roman"/>
        </w:rPr>
        <w:t xml:space="preserve"> </w:t>
      </w:r>
      <w:r w:rsidR="00813253" w:rsidRPr="00FD04E2">
        <w:rPr>
          <w:rFonts w:cs="Times New Roman"/>
        </w:rPr>
        <w:t xml:space="preserve">proposes to use </w:t>
      </w:r>
      <w:r w:rsidR="00C52895" w:rsidRPr="00C52895">
        <w:rPr>
          <w:i/>
        </w:rPr>
        <w:t>Calculating Credits and Debits for Compensatory Mitigation in Wetlands of Western Washington</w:t>
      </w:r>
      <w:r>
        <w:rPr>
          <w:i/>
        </w:rPr>
        <w:t>, Final Report, March 2012</w:t>
      </w:r>
      <w:r w:rsidR="00C52895" w:rsidRPr="00C52895">
        <w:rPr>
          <w:i/>
        </w:rPr>
        <w:t xml:space="preserve"> </w:t>
      </w:r>
      <w:r w:rsidR="00092572">
        <w:t>(</w:t>
      </w:r>
      <w:r w:rsidR="00705BE6">
        <w:t>Ecology publication #10-06-011</w:t>
      </w:r>
      <w:r w:rsidR="00C52895" w:rsidRPr="00C52895">
        <w:t>), also called the Credit/Debit Tool</w:t>
      </w:r>
      <w:r w:rsidR="00936065">
        <w:t>.</w:t>
      </w:r>
      <w:r w:rsidR="00323369">
        <w:t xml:space="preserve"> </w:t>
      </w:r>
      <w:r w:rsidR="00FD04E2">
        <w:t xml:space="preserve"> </w:t>
      </w:r>
      <w:r w:rsidR="00936065">
        <w:rPr>
          <w:rFonts w:cs="Times New Roman"/>
        </w:rPr>
        <w:t>T</w:t>
      </w:r>
      <w:r w:rsidR="00990B01" w:rsidRPr="00AE0F5C">
        <w:rPr>
          <w:rFonts w:cs="Times New Roman"/>
        </w:rPr>
        <w:t xml:space="preserve">he </w:t>
      </w:r>
      <w:r w:rsidR="00EA589B">
        <w:rPr>
          <w:rFonts w:cs="Times New Roman"/>
        </w:rPr>
        <w:t>Credit/Debit T</w:t>
      </w:r>
      <w:r w:rsidR="00936065">
        <w:rPr>
          <w:rFonts w:cs="Times New Roman"/>
        </w:rPr>
        <w:t xml:space="preserve">ool </w:t>
      </w:r>
      <w:r w:rsidR="00936065" w:rsidRPr="00AE0F5C">
        <w:rPr>
          <w:rFonts w:cs="Times New Roman"/>
        </w:rPr>
        <w:t>assess</w:t>
      </w:r>
      <w:r w:rsidR="00936065">
        <w:rPr>
          <w:rFonts w:cs="Times New Roman"/>
        </w:rPr>
        <w:t>es</w:t>
      </w:r>
      <w:r w:rsidR="00936065" w:rsidRPr="00AE0F5C">
        <w:rPr>
          <w:rFonts w:cs="Times New Roman"/>
        </w:rPr>
        <w:t xml:space="preserve"> </w:t>
      </w:r>
      <w:r w:rsidR="00990B01" w:rsidRPr="00AE0F5C">
        <w:rPr>
          <w:rFonts w:cs="Times New Roman"/>
        </w:rPr>
        <w:t xml:space="preserve">impacts and mitigation needs within the </w:t>
      </w:r>
      <w:r w:rsidR="00990B01">
        <w:rPr>
          <w:rFonts w:cs="Times New Roman"/>
        </w:rPr>
        <w:t xml:space="preserve">service areas in the </w:t>
      </w:r>
      <w:r w:rsidR="00990B01" w:rsidRPr="00AE0F5C">
        <w:rPr>
          <w:rFonts w:cs="Times New Roman"/>
        </w:rPr>
        <w:t>ILF program.</w:t>
      </w:r>
      <w:r w:rsidR="00E37A5F">
        <w:rPr>
          <w:rFonts w:cs="Times New Roman"/>
        </w:rPr>
        <w:t xml:space="preserve"> </w:t>
      </w:r>
      <w:r w:rsidR="00965D62">
        <w:rPr>
          <w:rFonts w:cs="Times New Roman"/>
        </w:rPr>
        <w:t xml:space="preserve"> </w:t>
      </w:r>
      <w:r w:rsidR="00144CF0" w:rsidRPr="004E494A">
        <w:rPr>
          <w:rFonts w:cs="Times New Roman"/>
          <w:b/>
          <w:i/>
          <w:color w:val="E36C0A" w:themeColor="accent6" w:themeShade="BF"/>
        </w:rPr>
        <w:t>[</w:t>
      </w:r>
      <w:r w:rsidR="00672B4E" w:rsidRPr="004E494A">
        <w:rPr>
          <w:b/>
          <w:i/>
          <w:color w:val="E36C0A" w:themeColor="accent6" w:themeShade="BF"/>
        </w:rPr>
        <w:t>The Credit/</w:t>
      </w:r>
      <w:r w:rsidR="00965D62">
        <w:rPr>
          <w:b/>
          <w:i/>
          <w:color w:val="E36C0A" w:themeColor="accent6" w:themeShade="BF"/>
        </w:rPr>
        <w:t>D</w:t>
      </w:r>
      <w:r w:rsidR="00672B4E" w:rsidRPr="004E494A">
        <w:rPr>
          <w:b/>
          <w:i/>
          <w:color w:val="E36C0A" w:themeColor="accent6" w:themeShade="BF"/>
        </w:rPr>
        <w:t xml:space="preserve">ebit </w:t>
      </w:r>
      <w:r w:rsidR="00965D62">
        <w:rPr>
          <w:b/>
          <w:i/>
          <w:color w:val="E36C0A" w:themeColor="accent6" w:themeShade="BF"/>
        </w:rPr>
        <w:t>T</w:t>
      </w:r>
      <w:r w:rsidR="00672B4E" w:rsidRPr="004E494A">
        <w:rPr>
          <w:b/>
          <w:i/>
          <w:color w:val="E36C0A" w:themeColor="accent6" w:themeShade="BF"/>
        </w:rPr>
        <w:t xml:space="preserve">ool is the preferred method for determining debits and credits for programs addressing </w:t>
      </w:r>
      <w:r w:rsidR="00672B4E" w:rsidRPr="00357D5E">
        <w:rPr>
          <w:b/>
          <w:i/>
          <w:color w:val="E36C0A" w:themeColor="accent6" w:themeShade="BF"/>
        </w:rPr>
        <w:t>freshwater wetland systems</w:t>
      </w:r>
      <w:r w:rsidR="00672B4E" w:rsidRPr="004E494A">
        <w:rPr>
          <w:b/>
          <w:i/>
          <w:color w:val="E36C0A" w:themeColor="accent6" w:themeShade="BF"/>
        </w:rPr>
        <w:t xml:space="preserve">.  </w:t>
      </w:r>
      <w:r w:rsidR="000D5285" w:rsidRPr="004E494A">
        <w:rPr>
          <w:b/>
          <w:i/>
          <w:color w:val="E36C0A" w:themeColor="accent6" w:themeShade="BF"/>
        </w:rPr>
        <w:t>Sponsors should consult with the Corps i</w:t>
      </w:r>
      <w:r w:rsidR="00672B4E" w:rsidRPr="004E494A">
        <w:rPr>
          <w:b/>
          <w:i/>
          <w:color w:val="E36C0A" w:themeColor="accent6" w:themeShade="BF"/>
        </w:rPr>
        <w:t>f propos</w:t>
      </w:r>
      <w:r w:rsidR="000D5285" w:rsidRPr="004E494A">
        <w:rPr>
          <w:b/>
          <w:i/>
          <w:color w:val="E36C0A" w:themeColor="accent6" w:themeShade="BF"/>
        </w:rPr>
        <w:t xml:space="preserve">ing </w:t>
      </w:r>
      <w:r w:rsidR="00672B4E" w:rsidRPr="004E494A">
        <w:rPr>
          <w:b/>
          <w:i/>
          <w:color w:val="E36C0A" w:themeColor="accent6" w:themeShade="BF"/>
        </w:rPr>
        <w:t xml:space="preserve">another method for calculating credits </w:t>
      </w:r>
      <w:r w:rsidR="000D5285" w:rsidRPr="004E494A">
        <w:rPr>
          <w:b/>
          <w:i/>
          <w:color w:val="E36C0A" w:themeColor="accent6" w:themeShade="BF"/>
        </w:rPr>
        <w:t>and debits</w:t>
      </w:r>
      <w:r w:rsidR="00144CF0" w:rsidRPr="004E494A">
        <w:rPr>
          <w:rFonts w:cs="Times New Roman"/>
          <w:b/>
          <w:i/>
          <w:color w:val="E36C0A" w:themeColor="accent6" w:themeShade="BF"/>
        </w:rPr>
        <w:t>.]</w:t>
      </w:r>
    </w:p>
    <w:p w14:paraId="00F7ACBC" w14:textId="77777777" w:rsidR="00FD04E2" w:rsidRDefault="00990B01" w:rsidP="00FD0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The Credit/Debit Tool is a</w:t>
      </w:r>
      <w:r w:rsidR="00FD04E2">
        <w:t xml:space="preserve"> method </w:t>
      </w:r>
      <w:r>
        <w:t>that</w:t>
      </w:r>
      <w:r w:rsidR="00BB6836">
        <w:t xml:space="preserve"> estimates and quantifies:</w:t>
      </w:r>
    </w:p>
    <w:p w14:paraId="38AA5A6D" w14:textId="77777777" w:rsidR="00933808" w:rsidRDefault="00BB6836">
      <w:pPr>
        <w:pStyle w:val="ListParagraph"/>
        <w:widowControl w:val="0"/>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49"/>
        <w:contextualSpacing w:val="0"/>
        <w:rPr>
          <w:rFonts w:cs="Times New Roman"/>
        </w:rPr>
      </w:pPr>
      <w:r>
        <w:t>The l</w:t>
      </w:r>
      <w:r w:rsidR="00FD04E2">
        <w:t>oss of functions and values</w:t>
      </w:r>
      <w:r w:rsidR="00FD04E2" w:rsidRPr="00FD04E2">
        <w:t xml:space="preserve"> </w:t>
      </w:r>
      <w:r w:rsidR="00FD04E2">
        <w:t xml:space="preserve">when a wetland is altered, also called </w:t>
      </w:r>
      <w:r w:rsidR="00C52895" w:rsidRPr="00C52895">
        <w:rPr>
          <w:i/>
        </w:rPr>
        <w:t>Debits</w:t>
      </w:r>
      <w:r w:rsidR="00FD04E2">
        <w:t xml:space="preserve"> </w:t>
      </w:r>
    </w:p>
    <w:p w14:paraId="7A5BCEED" w14:textId="77777777" w:rsidR="00933808" w:rsidRDefault="00BB6836">
      <w:pPr>
        <w:pStyle w:val="ListParagraph"/>
        <w:widowControl w:val="0"/>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49"/>
        <w:contextualSpacing w:val="0"/>
        <w:rPr>
          <w:rFonts w:cs="Times New Roman"/>
        </w:rPr>
      </w:pPr>
      <w:r>
        <w:t>T</w:t>
      </w:r>
      <w:r w:rsidR="00FD04E2">
        <w:t>he gain in functions and values</w:t>
      </w:r>
      <w:r w:rsidR="00FD04E2" w:rsidRPr="00FD04E2">
        <w:t xml:space="preserve"> </w:t>
      </w:r>
      <w:r w:rsidR="00FD04E2">
        <w:t xml:space="preserve">that result from compensatory mitigation, also called </w:t>
      </w:r>
      <w:r w:rsidR="00C52895" w:rsidRPr="00C52895">
        <w:rPr>
          <w:i/>
        </w:rPr>
        <w:t>Credits</w:t>
      </w:r>
      <w:r w:rsidR="00FD04E2">
        <w:t>.</w:t>
      </w:r>
    </w:p>
    <w:p w14:paraId="2F1E62C5" w14:textId="77777777" w:rsidR="00B577BE" w:rsidRDefault="00AF2C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AF2CED">
        <w:rPr>
          <w:rFonts w:cs="Times New Roman"/>
        </w:rPr>
        <w:t xml:space="preserve">The use of the </w:t>
      </w:r>
      <w:r w:rsidR="00EA589B">
        <w:t xml:space="preserve">Credit/Debit Tool </w:t>
      </w:r>
      <w:r w:rsidRPr="00AF2CED">
        <w:rPr>
          <w:rFonts w:cs="Times New Roman"/>
        </w:rPr>
        <w:t xml:space="preserve">offers a critical step needed to establish a functional equivalency of credits and debits. </w:t>
      </w:r>
    </w:p>
    <w:p w14:paraId="3BBFDF08" w14:textId="77777777" w:rsidR="002C6303" w:rsidRPr="00720426" w:rsidRDefault="00990B01" w:rsidP="002C6303">
      <w:pPr>
        <w:pStyle w:val="Heading2"/>
      </w:pPr>
      <w:bookmarkStart w:id="37" w:name="_Toc355859110"/>
      <w:r>
        <w:t>6</w:t>
      </w:r>
      <w:r w:rsidR="002C6303" w:rsidRPr="00D549A6">
        <w:t>.1 Method for Determining Debits and Credits</w:t>
      </w:r>
      <w:bookmarkEnd w:id="37"/>
    </w:p>
    <w:p w14:paraId="4ADC09FA" w14:textId="77777777" w:rsidR="002C6303" w:rsidRPr="00AE0F5C" w:rsidRDefault="002C6303" w:rsidP="002C6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AE0F5C">
        <w:rPr>
          <w:rFonts w:cs="Times New Roman"/>
        </w:rPr>
        <w:t>The ILF process will begin with the assessment of</w:t>
      </w:r>
      <w:r w:rsidR="0076473F">
        <w:rPr>
          <w:rFonts w:cs="Times New Roman"/>
        </w:rPr>
        <w:t xml:space="preserve"> unavoidable</w:t>
      </w:r>
      <w:r w:rsidRPr="00AE0F5C">
        <w:rPr>
          <w:rFonts w:cs="Times New Roman"/>
        </w:rPr>
        <w:t xml:space="preserve"> impacts to </w:t>
      </w:r>
      <w:r w:rsidR="0076473F">
        <w:rPr>
          <w:rFonts w:cs="Times New Roman"/>
        </w:rPr>
        <w:t>wetland</w:t>
      </w:r>
      <w:r w:rsidRPr="00AE0F5C">
        <w:rPr>
          <w:rFonts w:cs="Times New Roman"/>
        </w:rPr>
        <w:t xml:space="preserve"> functions resulting from the proposed development.</w:t>
      </w:r>
      <w:r w:rsidR="00323369">
        <w:rPr>
          <w:rFonts w:cs="Times New Roman"/>
        </w:rPr>
        <w:t xml:space="preserve"> </w:t>
      </w:r>
      <w:r w:rsidRPr="00AE0F5C">
        <w:rPr>
          <w:rFonts w:cs="Times New Roman"/>
        </w:rPr>
        <w:t xml:space="preserve"> Applying the Credit/Debit Tool will result in the quantification </w:t>
      </w:r>
      <w:r w:rsidR="0076473F">
        <w:rPr>
          <w:rFonts w:cs="Times New Roman"/>
        </w:rPr>
        <w:t>of units</w:t>
      </w:r>
      <w:r w:rsidRPr="00AE0F5C">
        <w:rPr>
          <w:rFonts w:cs="Times New Roman"/>
        </w:rPr>
        <w:t xml:space="preserve"> of functional loss, or “debits</w:t>
      </w:r>
      <w:r w:rsidR="00323369" w:rsidRPr="00AE0F5C">
        <w:rPr>
          <w:rFonts w:cs="Times New Roman"/>
        </w:rPr>
        <w:t>”</w:t>
      </w:r>
      <w:r w:rsidRPr="00AE0F5C">
        <w:rPr>
          <w:rFonts w:cs="Times New Roman"/>
        </w:rPr>
        <w:t xml:space="preserve">, associated with the development project. A debit equates to one unit of function per acre or square foot of impact. </w:t>
      </w:r>
      <w:r w:rsidR="00323369">
        <w:rPr>
          <w:rFonts w:cs="Times New Roman"/>
        </w:rPr>
        <w:t xml:space="preserve"> </w:t>
      </w:r>
      <w:r w:rsidR="00F73DEF" w:rsidRPr="00F73DEF">
        <w:rPr>
          <w:rFonts w:cs="Times New Roman"/>
        </w:rPr>
        <w:t xml:space="preserve">When quantifying an impact to a wetland system, the debits will be divided into three </w:t>
      </w:r>
      <w:r w:rsidR="0020052C">
        <w:rPr>
          <w:rFonts w:cs="Times New Roman"/>
        </w:rPr>
        <w:t>buckets</w:t>
      </w:r>
      <w:r w:rsidR="00F73DEF" w:rsidRPr="00F73DEF">
        <w:rPr>
          <w:rFonts w:cs="Times New Roman"/>
        </w:rPr>
        <w:t xml:space="preserve"> based on wetland functions: (1) habitat debits, (2) hydrology debits and (3) water quality debits.</w:t>
      </w:r>
      <w:r w:rsidR="00F73DEF">
        <w:rPr>
          <w:rFonts w:cs="Times New Roman"/>
        </w:rPr>
        <w:t xml:space="preserve"> </w:t>
      </w:r>
      <w:r w:rsidR="00323369">
        <w:rPr>
          <w:rFonts w:cs="Times New Roman"/>
        </w:rPr>
        <w:t xml:space="preserve"> </w:t>
      </w:r>
      <w:r w:rsidR="00EB4536">
        <w:rPr>
          <w:rFonts w:cs="Times New Roman"/>
        </w:rPr>
        <w:t xml:space="preserve">The relative level of functioning is determined based on the presence of indicators.  </w:t>
      </w:r>
      <w:r w:rsidRPr="00AE0F5C">
        <w:rPr>
          <w:rFonts w:cs="Times New Roman"/>
        </w:rPr>
        <w:t xml:space="preserve">Once the number of debits has been determined, then the appropriate number of credits can be purchased from </w:t>
      </w:r>
      <w:r w:rsidR="00FD0D40">
        <w:rPr>
          <w:rFonts w:cs="Times New Roman"/>
        </w:rPr>
        <w:t>the</w:t>
      </w:r>
      <w:r w:rsidRPr="00AE0F5C">
        <w:rPr>
          <w:rFonts w:cs="Times New Roman"/>
        </w:rPr>
        <w:t xml:space="preserve"> ILF program to offset the debits. </w:t>
      </w:r>
    </w:p>
    <w:p w14:paraId="76778E03" w14:textId="77777777" w:rsidR="008F761F" w:rsidRDefault="008F761F" w:rsidP="008F7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AE0F5C">
        <w:rPr>
          <w:rFonts w:cs="Times New Roman"/>
        </w:rPr>
        <w:t>The Credit/Debit Tool is designed to assess wetland impacts</w:t>
      </w:r>
      <w:r>
        <w:rPr>
          <w:rFonts w:cs="Times New Roman"/>
        </w:rPr>
        <w:t>.</w:t>
      </w:r>
      <w:r w:rsidRPr="00AE0F5C">
        <w:rPr>
          <w:rFonts w:cs="Times New Roman"/>
        </w:rPr>
        <w:t xml:space="preserve"> </w:t>
      </w:r>
      <w:r w:rsidR="00323369">
        <w:rPr>
          <w:rFonts w:cs="Times New Roman"/>
        </w:rPr>
        <w:t xml:space="preserve"> </w:t>
      </w:r>
      <w:r w:rsidRPr="00D73C8E">
        <w:rPr>
          <w:rFonts w:cs="Times New Roman"/>
        </w:rPr>
        <w:t>D</w:t>
      </w:r>
      <w:r w:rsidRPr="00C52895">
        <w:rPr>
          <w:rFonts w:cs="Times New Roman"/>
        </w:rPr>
        <w:t xml:space="preserve">eterminations of debits (and thereby an applicant’s credit requirement) must be approved by regulatory agencies permitting an impact. </w:t>
      </w:r>
      <w:r w:rsidR="00323369">
        <w:rPr>
          <w:rFonts w:cs="Times New Roman"/>
        </w:rPr>
        <w:t xml:space="preserve"> </w:t>
      </w:r>
      <w:r w:rsidRPr="00C52895">
        <w:rPr>
          <w:rFonts w:cs="Times New Roman"/>
        </w:rPr>
        <w:t xml:space="preserve">If all regulatory agencies issuing permits for an </w:t>
      </w:r>
      <w:r>
        <w:rPr>
          <w:rFonts w:cs="Times New Roman"/>
        </w:rPr>
        <w:t xml:space="preserve">unavoidable </w:t>
      </w:r>
      <w:r w:rsidRPr="00C52895">
        <w:rPr>
          <w:rFonts w:cs="Times New Roman"/>
        </w:rPr>
        <w:t xml:space="preserve">impact project agree that the ILF Program is the most practicable way for the applicant to meet mitigation needs, then mitigation requirements must be quantified and approved prior to permit issuance. </w:t>
      </w:r>
      <w:r w:rsidR="00323369">
        <w:rPr>
          <w:rFonts w:cs="Times New Roman"/>
        </w:rPr>
        <w:t xml:space="preserve"> </w:t>
      </w:r>
      <w:r w:rsidRPr="00C52895">
        <w:rPr>
          <w:rFonts w:cs="Times New Roman"/>
        </w:rPr>
        <w:t xml:space="preserve">The tool will provide the initial basis for quantifying wetland impact debits. </w:t>
      </w:r>
      <w:r w:rsidR="00323369">
        <w:rPr>
          <w:rFonts w:cs="Times New Roman"/>
        </w:rPr>
        <w:t xml:space="preserve"> </w:t>
      </w:r>
      <w:r w:rsidRPr="00C52895">
        <w:rPr>
          <w:rFonts w:cs="Times New Roman"/>
        </w:rPr>
        <w:t xml:space="preserve">However, the number of debits associated with the impact as determined by the tool may be adjusted for site-specific variables such as implementation of best management practices, etc. </w:t>
      </w:r>
    </w:p>
    <w:p w14:paraId="63901341" w14:textId="77777777" w:rsidR="00F73DEF" w:rsidRDefault="002C6303" w:rsidP="002C6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AE0F5C">
        <w:rPr>
          <w:rFonts w:cs="Times New Roman"/>
        </w:rPr>
        <w:t xml:space="preserve">At the proposed mitigation site, the Credit/Debit Tool will be applied to document existing conditions (units of function currently being provided). </w:t>
      </w:r>
      <w:r w:rsidR="00323369">
        <w:rPr>
          <w:rFonts w:cs="Times New Roman"/>
        </w:rPr>
        <w:t xml:space="preserve"> </w:t>
      </w:r>
      <w:r w:rsidRPr="00AE0F5C">
        <w:rPr>
          <w:rFonts w:cs="Times New Roman"/>
        </w:rPr>
        <w:t xml:space="preserve">The tool will also be applied to determine the potential lift associated with the conceptual mitigation plan (anticipated units of function provided by the site after the proposed mitigation has been implemented).  A “credit” equates to one unit of function gained per acre or square foot of mitigation at the </w:t>
      </w:r>
      <w:r w:rsidR="00027C12">
        <w:rPr>
          <w:rFonts w:cs="Times New Roman"/>
        </w:rPr>
        <w:t>mitigation</w:t>
      </w:r>
      <w:r w:rsidR="00027C12" w:rsidRPr="00AE0F5C">
        <w:rPr>
          <w:rFonts w:cs="Times New Roman"/>
        </w:rPr>
        <w:t xml:space="preserve"> </w:t>
      </w:r>
      <w:r w:rsidRPr="00AE0F5C">
        <w:rPr>
          <w:rFonts w:cs="Times New Roman"/>
        </w:rPr>
        <w:t xml:space="preserve">site. </w:t>
      </w:r>
      <w:r w:rsidR="00F73DEF">
        <w:rPr>
          <w:rFonts w:cs="Times New Roman"/>
        </w:rPr>
        <w:t xml:space="preserve"> </w:t>
      </w:r>
    </w:p>
    <w:p w14:paraId="293FA2B8" w14:textId="77777777" w:rsidR="00AF2CED" w:rsidRPr="00AE0F5C" w:rsidRDefault="005D1BDF" w:rsidP="002C6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ghlight w:val="yellow"/>
        </w:rPr>
      </w:pPr>
      <w:r>
        <w:rPr>
          <w:rFonts w:cs="Times New Roman"/>
        </w:rPr>
        <w:lastRenderedPageBreak/>
        <w:t xml:space="preserve">The </w:t>
      </w:r>
      <w:r w:rsidRPr="00AE0F5C">
        <w:rPr>
          <w:rFonts w:cs="Times New Roman"/>
        </w:rPr>
        <w:t xml:space="preserve">Credit/Debit Tool </w:t>
      </w:r>
      <w:r>
        <w:rPr>
          <w:rFonts w:cs="Times New Roman"/>
        </w:rPr>
        <w:t xml:space="preserve">will be used to assess </w:t>
      </w:r>
      <w:r w:rsidRPr="00AE0F5C">
        <w:rPr>
          <w:rFonts w:cs="Times New Roman"/>
        </w:rPr>
        <w:t xml:space="preserve">wetland mitigation, including the preservation, enhancement, </w:t>
      </w:r>
      <w:r>
        <w:rPr>
          <w:rFonts w:cs="Times New Roman"/>
        </w:rPr>
        <w:t>re-establishment</w:t>
      </w:r>
      <w:r w:rsidRPr="00AE0F5C">
        <w:rPr>
          <w:rFonts w:cs="Times New Roman"/>
        </w:rPr>
        <w:t>,</w:t>
      </w:r>
      <w:r>
        <w:rPr>
          <w:rFonts w:cs="Times New Roman"/>
        </w:rPr>
        <w:t xml:space="preserve"> rehabilitation,</w:t>
      </w:r>
      <w:r w:rsidRPr="00AE0F5C">
        <w:rPr>
          <w:rFonts w:cs="Times New Roman"/>
        </w:rPr>
        <w:t xml:space="preserve"> and </w:t>
      </w:r>
      <w:r>
        <w:rPr>
          <w:rFonts w:cs="Times New Roman"/>
        </w:rPr>
        <w:t>establishment</w:t>
      </w:r>
      <w:r w:rsidRPr="00AE0F5C">
        <w:rPr>
          <w:rFonts w:cs="Times New Roman"/>
        </w:rPr>
        <w:t xml:space="preserve"> of wetlands. </w:t>
      </w:r>
      <w:r>
        <w:rPr>
          <w:rFonts w:cs="Times New Roman"/>
        </w:rPr>
        <w:t>M</w:t>
      </w:r>
      <w:r w:rsidR="0076473F">
        <w:rPr>
          <w:rFonts w:cs="Times New Roman"/>
        </w:rPr>
        <w:t>itigation projects will earn</w:t>
      </w:r>
      <w:r w:rsidR="00F73DEF" w:rsidRPr="00F73DEF">
        <w:rPr>
          <w:rFonts w:cs="Times New Roman"/>
        </w:rPr>
        <w:t xml:space="preserve"> credits in the </w:t>
      </w:r>
      <w:r w:rsidR="00F73DEF">
        <w:rPr>
          <w:rFonts w:cs="Times New Roman"/>
        </w:rPr>
        <w:t xml:space="preserve">same </w:t>
      </w:r>
      <w:r w:rsidR="00F73DEF" w:rsidRPr="00F73DEF">
        <w:rPr>
          <w:rFonts w:cs="Times New Roman"/>
        </w:rPr>
        <w:t xml:space="preserve">three </w:t>
      </w:r>
      <w:r w:rsidR="00F73DEF">
        <w:rPr>
          <w:rFonts w:cs="Times New Roman"/>
        </w:rPr>
        <w:t>wetland function</w:t>
      </w:r>
      <w:r w:rsidR="0020052C">
        <w:rPr>
          <w:rFonts w:cs="Times New Roman"/>
        </w:rPr>
        <w:t>al</w:t>
      </w:r>
      <w:r w:rsidR="00F73DEF">
        <w:rPr>
          <w:rFonts w:cs="Times New Roman"/>
        </w:rPr>
        <w:t xml:space="preserve"> buckets: </w:t>
      </w:r>
      <w:r w:rsidR="00F73DEF" w:rsidRPr="00F73DEF">
        <w:rPr>
          <w:rFonts w:cs="Times New Roman"/>
        </w:rPr>
        <w:t xml:space="preserve">(1) habitat </w:t>
      </w:r>
      <w:r w:rsidR="00F73DEF">
        <w:rPr>
          <w:rFonts w:cs="Times New Roman"/>
        </w:rPr>
        <w:t>credits</w:t>
      </w:r>
      <w:r w:rsidR="00F73DEF" w:rsidRPr="00F73DEF">
        <w:rPr>
          <w:rFonts w:cs="Times New Roman"/>
        </w:rPr>
        <w:t xml:space="preserve">, (2) hydrology </w:t>
      </w:r>
      <w:r w:rsidR="00F73DEF">
        <w:rPr>
          <w:rFonts w:cs="Times New Roman"/>
        </w:rPr>
        <w:t>credits,</w:t>
      </w:r>
      <w:r w:rsidR="00F73DEF" w:rsidRPr="00F73DEF">
        <w:rPr>
          <w:rFonts w:cs="Times New Roman"/>
        </w:rPr>
        <w:t xml:space="preserve"> and (3) water quality </w:t>
      </w:r>
      <w:r w:rsidR="00F73DEF">
        <w:rPr>
          <w:rFonts w:cs="Times New Roman"/>
        </w:rPr>
        <w:t>credits</w:t>
      </w:r>
      <w:r w:rsidR="00F73DEF" w:rsidRPr="00F73DEF">
        <w:rPr>
          <w:rFonts w:cs="Times New Roman"/>
        </w:rPr>
        <w:t xml:space="preserve">. </w:t>
      </w:r>
      <w:r w:rsidR="00323369">
        <w:rPr>
          <w:rFonts w:cs="Times New Roman"/>
        </w:rPr>
        <w:t xml:space="preserve"> </w:t>
      </w:r>
      <w:r w:rsidR="00F73DEF" w:rsidRPr="00F73DEF">
        <w:rPr>
          <w:rFonts w:cs="Times New Roman"/>
        </w:rPr>
        <w:t xml:space="preserve">There may be cases when pre-mitigation project functions in one or more categories are already high. In these cases, the project will only achieve lift in the functional </w:t>
      </w:r>
      <w:r w:rsidR="00F73DEF">
        <w:rPr>
          <w:rFonts w:cs="Times New Roman"/>
        </w:rPr>
        <w:t xml:space="preserve">bucket(s) </w:t>
      </w:r>
      <w:r w:rsidR="00F73DEF" w:rsidRPr="00F73DEF">
        <w:rPr>
          <w:rFonts w:cs="Times New Roman"/>
        </w:rPr>
        <w:t xml:space="preserve">in which functions were improved (i.e. only when the tool calculates a lift in functions as a result of the project). </w:t>
      </w:r>
      <w:r w:rsidR="00323369">
        <w:rPr>
          <w:rFonts w:cs="Times New Roman"/>
        </w:rPr>
        <w:t xml:space="preserve"> </w:t>
      </w:r>
      <w:r w:rsidR="00F73DEF" w:rsidRPr="00F73DEF">
        <w:rPr>
          <w:rFonts w:cs="Times New Roman"/>
        </w:rPr>
        <w:t xml:space="preserve">For example, a reed canary grass-dominated riverine wetland with ample over bank storage may provide high hydrologic and water quality functions in its pre-mitigation project condition. </w:t>
      </w:r>
      <w:r w:rsidR="00323369">
        <w:rPr>
          <w:rFonts w:cs="Times New Roman"/>
        </w:rPr>
        <w:t xml:space="preserve"> </w:t>
      </w:r>
      <w:r w:rsidR="00F73DEF" w:rsidRPr="00F73DEF">
        <w:rPr>
          <w:rFonts w:cs="Times New Roman"/>
        </w:rPr>
        <w:t xml:space="preserve">If the mitigation project mainly improves habitat complexity, the project might only earn habitat credits, and not earn any hydrology credits or water quality credits. </w:t>
      </w:r>
    </w:p>
    <w:p w14:paraId="09523B39" w14:textId="77777777" w:rsidR="00DD6C1E" w:rsidRDefault="00314E1D" w:rsidP="008E1A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Pr>
          <w:rFonts w:cs="Times New Roman"/>
        </w:rPr>
        <w:t>T</w:t>
      </w:r>
      <w:r w:rsidR="008E1A12" w:rsidRPr="008E1A12">
        <w:rPr>
          <w:rFonts w:cs="Times New Roman"/>
        </w:rPr>
        <w:t>he</w:t>
      </w:r>
      <w:r>
        <w:rPr>
          <w:rFonts w:cs="Times New Roman"/>
        </w:rPr>
        <w:t xml:space="preserve"> IRT must review and approve the proposed</w:t>
      </w:r>
      <w:r w:rsidR="008E1A12" w:rsidRPr="008E1A12">
        <w:rPr>
          <w:rFonts w:cs="Times New Roman"/>
        </w:rPr>
        <w:t xml:space="preserve"> amount and type of mitigation credit generated by mitigation </w:t>
      </w:r>
      <w:r>
        <w:rPr>
          <w:rFonts w:cs="Times New Roman"/>
        </w:rPr>
        <w:t>sites</w:t>
      </w:r>
      <w:r w:rsidR="008E1A12" w:rsidRPr="008E1A12">
        <w:rPr>
          <w:rFonts w:cs="Times New Roman"/>
        </w:rPr>
        <w:t xml:space="preserve">. </w:t>
      </w:r>
      <w:r w:rsidR="00323369">
        <w:rPr>
          <w:rFonts w:cs="Times New Roman"/>
        </w:rPr>
        <w:t xml:space="preserve"> </w:t>
      </w:r>
      <w:r w:rsidR="008E1A12" w:rsidRPr="008E1A12">
        <w:rPr>
          <w:rFonts w:cs="Times New Roman"/>
        </w:rPr>
        <w:t xml:space="preserve">Any time best professional judgment is used to alter mitigation requirements or proposed earned mitigation credit, </w:t>
      </w:r>
      <w:r w:rsidR="0076473F">
        <w:rPr>
          <w:rFonts w:cs="Times New Roman"/>
        </w:rPr>
        <w:t xml:space="preserve">the </w:t>
      </w:r>
      <w:r w:rsidR="00661E0F">
        <w:rPr>
          <w:rFonts w:cs="Times New Roman"/>
        </w:rPr>
        <w:t xml:space="preserve">Sponsor </w:t>
      </w:r>
      <w:r w:rsidR="0076473F">
        <w:rPr>
          <w:rFonts w:cs="Times New Roman"/>
        </w:rPr>
        <w:t xml:space="preserve">will provide </w:t>
      </w:r>
      <w:r w:rsidR="00DD6C1E">
        <w:rPr>
          <w:rFonts w:cs="Times New Roman"/>
        </w:rPr>
        <w:t>detailed rationale based o</w:t>
      </w:r>
      <w:r w:rsidR="008E1A12" w:rsidRPr="008E1A12">
        <w:rPr>
          <w:rFonts w:cs="Times New Roman"/>
        </w:rPr>
        <w:t>n best available science</w:t>
      </w:r>
      <w:r w:rsidR="00D515FA">
        <w:rPr>
          <w:rFonts w:cs="Times New Roman"/>
        </w:rPr>
        <w:t>.</w:t>
      </w:r>
      <w:r w:rsidR="00323369">
        <w:rPr>
          <w:rFonts w:cs="Times New Roman"/>
        </w:rPr>
        <w:t xml:space="preserve"> </w:t>
      </w:r>
      <w:r w:rsidR="00D515FA">
        <w:rPr>
          <w:rFonts w:cs="Times New Roman"/>
        </w:rPr>
        <w:t xml:space="preserve"> The </w:t>
      </w:r>
      <w:r w:rsidR="00661E0F">
        <w:rPr>
          <w:rFonts w:cs="Times New Roman"/>
        </w:rPr>
        <w:t xml:space="preserve">Sponsor </w:t>
      </w:r>
      <w:r w:rsidR="00D515FA">
        <w:rPr>
          <w:rFonts w:cs="Times New Roman"/>
        </w:rPr>
        <w:t>will</w:t>
      </w:r>
      <w:r w:rsidR="008E1A12" w:rsidRPr="008E1A12">
        <w:rPr>
          <w:rFonts w:cs="Times New Roman"/>
        </w:rPr>
        <w:t xml:space="preserve"> </w:t>
      </w:r>
      <w:r w:rsidR="00D515FA">
        <w:rPr>
          <w:rFonts w:cs="Times New Roman"/>
        </w:rPr>
        <w:t>document and deliver this rationale</w:t>
      </w:r>
      <w:r w:rsidR="008E1A12" w:rsidRPr="008E1A12">
        <w:rPr>
          <w:rFonts w:cs="Times New Roman"/>
        </w:rPr>
        <w:t xml:space="preserve"> to </w:t>
      </w:r>
      <w:r w:rsidR="00D515FA">
        <w:rPr>
          <w:rFonts w:cs="Times New Roman"/>
        </w:rPr>
        <w:t xml:space="preserve">the </w:t>
      </w:r>
      <w:r w:rsidR="008E1A12" w:rsidRPr="008E1A12">
        <w:rPr>
          <w:rFonts w:cs="Times New Roman"/>
        </w:rPr>
        <w:t>appropriate entities (i.e. regulatory agencies for impact projects and the IRT for mitigation projects).</w:t>
      </w:r>
      <w:r w:rsidRPr="00314E1D">
        <w:rPr>
          <w:rFonts w:cs="Times New Roman"/>
        </w:rPr>
        <w:t xml:space="preserve"> </w:t>
      </w:r>
    </w:p>
    <w:p w14:paraId="32B6AD09" w14:textId="77777777" w:rsidR="002C6303" w:rsidRDefault="000A7469" w:rsidP="002C6303">
      <w:pPr>
        <w:rPr>
          <w:rFonts w:cs="Georgia"/>
        </w:rPr>
      </w:pPr>
      <w:r w:rsidRPr="002340E2">
        <w:t xml:space="preserve">In cases where the </w:t>
      </w:r>
      <w:r w:rsidR="009379E1">
        <w:t>Credit/Debit T</w:t>
      </w:r>
      <w:r w:rsidRPr="002340E2">
        <w:t xml:space="preserve">ool is inappropriate (e.g. for </w:t>
      </w:r>
      <w:r w:rsidR="00574D28">
        <w:t xml:space="preserve">impacts to </w:t>
      </w:r>
      <w:r w:rsidR="00257454">
        <w:t xml:space="preserve">streams, </w:t>
      </w:r>
      <w:r w:rsidR="009379E1">
        <w:t xml:space="preserve">marine/nearshore, </w:t>
      </w:r>
      <w:r w:rsidR="00257454">
        <w:t>riparian</w:t>
      </w:r>
      <w:r w:rsidRPr="002340E2">
        <w:t xml:space="preserve"> area</w:t>
      </w:r>
      <w:r w:rsidR="00257454">
        <w:t>s</w:t>
      </w:r>
      <w:r w:rsidR="00574D28">
        <w:t>,</w:t>
      </w:r>
      <w:r w:rsidRPr="002340E2">
        <w:t xml:space="preserve"> </w:t>
      </w:r>
      <w:r>
        <w:t>or buffer</w:t>
      </w:r>
      <w:r w:rsidR="00257454">
        <w:t>s</w:t>
      </w:r>
      <w:r>
        <w:t>)</w:t>
      </w:r>
      <w:r w:rsidRPr="002340E2">
        <w:t xml:space="preserve"> </w:t>
      </w:r>
      <w:r>
        <w:rPr>
          <w:rFonts w:cs="Times New Roman"/>
        </w:rPr>
        <w:t>or</w:t>
      </w:r>
      <w:r w:rsidRPr="00AE0F5C">
        <w:rPr>
          <w:rFonts w:cs="Times New Roman"/>
        </w:rPr>
        <w:t xml:space="preserve"> for jurisdictions that </w:t>
      </w:r>
      <w:r w:rsidR="00856F8F">
        <w:rPr>
          <w:rFonts w:cs="Times New Roman"/>
        </w:rPr>
        <w:t>require the use of</w:t>
      </w:r>
      <w:r w:rsidRPr="00AE0F5C">
        <w:rPr>
          <w:rFonts w:cs="Times New Roman"/>
        </w:rPr>
        <w:t xml:space="preserve"> mitigation ratios in</w:t>
      </w:r>
      <w:r>
        <w:rPr>
          <w:rFonts w:cs="Times New Roman"/>
        </w:rPr>
        <w:t xml:space="preserve"> their Critical Area Ordinances, </w:t>
      </w:r>
      <w:r w:rsidRPr="002340E2">
        <w:t>mitigation requirements may be determined according to area-based ratios</w:t>
      </w:r>
      <w:r w:rsidR="00965D62">
        <w:rPr>
          <w:rStyle w:val="FootnoteReference"/>
        </w:rPr>
        <w:footnoteReference w:id="1"/>
      </w:r>
      <w:r w:rsidR="009379E1">
        <w:t xml:space="preserve"> or other ecologically appropriate method on a case-by-case basis</w:t>
      </w:r>
      <w:r w:rsidRPr="002340E2">
        <w:t xml:space="preserve">. </w:t>
      </w:r>
    </w:p>
    <w:p w14:paraId="2518F602" w14:textId="77777777" w:rsidR="002C6303" w:rsidRPr="00527513" w:rsidRDefault="00C52895" w:rsidP="00965D62">
      <w:pPr>
        <w:pStyle w:val="Heading2"/>
      </w:pPr>
      <w:bookmarkStart w:id="38" w:name="_Toc355859111"/>
      <w:r w:rsidRPr="00C52895">
        <w:t>6.2</w:t>
      </w:r>
      <w:r w:rsidR="00FF77EB" w:rsidRPr="00527513">
        <w:t xml:space="preserve"> Advance credits</w:t>
      </w:r>
      <w:bookmarkEnd w:id="38"/>
    </w:p>
    <w:p w14:paraId="49A265FF" w14:textId="77777777" w:rsidR="00574D28" w:rsidRDefault="00FF77EB" w:rsidP="002C6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527513">
        <w:rPr>
          <w:rFonts w:cs="Times New Roman"/>
        </w:rPr>
        <w:t>Advance credits pertain to any credits that are available for sale prior to being fulfilled as specified in an approved mitigation project plan.  As described in the federal rule on compensatory mitigation (</w:t>
      </w:r>
      <w:r w:rsidR="00574D28">
        <w:rPr>
          <w:rFonts w:cs="Times New Roman"/>
        </w:rPr>
        <w:t>33 CFR 332.8(n)(1)</w:t>
      </w:r>
      <w:r w:rsidRPr="00527513">
        <w:rPr>
          <w:rFonts w:cs="Times New Roman"/>
        </w:rPr>
        <w:t xml:space="preserve">), the ILF program </w:t>
      </w:r>
      <w:r w:rsidR="00661E0F" w:rsidRPr="00527513">
        <w:rPr>
          <w:rFonts w:cs="Times New Roman"/>
        </w:rPr>
        <w:t xml:space="preserve">Sponsor </w:t>
      </w:r>
      <w:r w:rsidRPr="00527513">
        <w:rPr>
          <w:rFonts w:cs="Times New Roman"/>
        </w:rPr>
        <w:t>may request advance credits within each service area based on</w:t>
      </w:r>
      <w:r w:rsidR="00574D28">
        <w:rPr>
          <w:rFonts w:cs="Times New Roman"/>
        </w:rPr>
        <w:t>:</w:t>
      </w:r>
    </w:p>
    <w:p w14:paraId="762FB51C" w14:textId="77777777" w:rsidR="006147E1" w:rsidRDefault="00574D28">
      <w:pPr>
        <w:widowControl w:val="0"/>
        <w:numPr>
          <w:ilvl w:val="0"/>
          <w:numId w:val="52"/>
        </w:numPr>
        <w:autoSpaceDE w:val="0"/>
        <w:autoSpaceDN w:val="0"/>
        <w:adjustRightInd w:val="0"/>
        <w:rPr>
          <w:rFonts w:cs="Times New Roman"/>
        </w:rPr>
      </w:pPr>
      <w:r w:rsidRPr="00574D28">
        <w:rPr>
          <w:rFonts w:cs="Times New Roman"/>
        </w:rPr>
        <w:t>The Compensation Planning Framework</w:t>
      </w:r>
      <w:r w:rsidR="00323369">
        <w:rPr>
          <w:rFonts w:cs="Times New Roman"/>
        </w:rPr>
        <w:t>.</w:t>
      </w:r>
      <w:r w:rsidRPr="00574D28">
        <w:rPr>
          <w:rFonts w:cs="Times New Roman"/>
        </w:rPr>
        <w:t xml:space="preserve"> </w:t>
      </w:r>
    </w:p>
    <w:p w14:paraId="1F43EC55" w14:textId="77777777" w:rsidR="006147E1" w:rsidRDefault="00574D28">
      <w:pPr>
        <w:widowControl w:val="0"/>
        <w:numPr>
          <w:ilvl w:val="0"/>
          <w:numId w:val="52"/>
        </w:numPr>
        <w:autoSpaceDE w:val="0"/>
        <w:autoSpaceDN w:val="0"/>
        <w:adjustRightInd w:val="0"/>
        <w:rPr>
          <w:rFonts w:cs="Times New Roman"/>
        </w:rPr>
      </w:pPr>
      <w:r w:rsidRPr="00574D28">
        <w:rPr>
          <w:rFonts w:cs="Times New Roman"/>
        </w:rPr>
        <w:t xml:space="preserve">The </w:t>
      </w:r>
      <w:r w:rsidR="00661E0F" w:rsidRPr="00574D28">
        <w:rPr>
          <w:rFonts w:cs="Times New Roman"/>
        </w:rPr>
        <w:t xml:space="preserve">Sponsors </w:t>
      </w:r>
      <w:r w:rsidRPr="00574D28">
        <w:rPr>
          <w:rFonts w:cs="Times New Roman"/>
        </w:rPr>
        <w:t>past performance for implementing aquatic resource restoration, establishment, enhancement and/or preservation activities in the proposed service area or other areas</w:t>
      </w:r>
      <w:r w:rsidR="00323369">
        <w:rPr>
          <w:rFonts w:cs="Times New Roman"/>
        </w:rPr>
        <w:t>.</w:t>
      </w:r>
    </w:p>
    <w:p w14:paraId="0BCE47C8" w14:textId="77777777" w:rsidR="006147E1" w:rsidRDefault="00574D28">
      <w:pPr>
        <w:widowControl w:val="0"/>
        <w:numPr>
          <w:ilvl w:val="0"/>
          <w:numId w:val="52"/>
        </w:numPr>
        <w:autoSpaceDE w:val="0"/>
        <w:autoSpaceDN w:val="0"/>
        <w:adjustRightInd w:val="0"/>
        <w:rPr>
          <w:rFonts w:cs="Times New Roman"/>
        </w:rPr>
      </w:pPr>
      <w:r w:rsidRPr="00574D28">
        <w:rPr>
          <w:rFonts w:cs="Times New Roman"/>
        </w:rPr>
        <w:t>The projected financing necessary to begin planning and implementation of ILF projects.</w:t>
      </w:r>
    </w:p>
    <w:p w14:paraId="03A48167" w14:textId="77777777" w:rsidR="00133149" w:rsidRDefault="00C52895" w:rsidP="00133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C52895">
        <w:rPr>
          <w:rFonts w:cs="Times New Roman"/>
        </w:rPr>
        <w:t xml:space="preserve">Advance mitigation credits are like a pre-approved mitigation “credit card” with a set spending limit that the IRT issues to the in-lieu fee program </w:t>
      </w:r>
      <w:r w:rsidR="00661E0F" w:rsidRPr="00C52895">
        <w:rPr>
          <w:rFonts w:cs="Times New Roman"/>
        </w:rPr>
        <w:t xml:space="preserve">Sponsor </w:t>
      </w:r>
      <w:r w:rsidRPr="00C52895">
        <w:rPr>
          <w:rFonts w:cs="Times New Roman"/>
        </w:rPr>
        <w:t xml:space="preserve">based on the </w:t>
      </w:r>
      <w:r w:rsidR="00574D28">
        <w:rPr>
          <w:rFonts w:cs="Times New Roman"/>
        </w:rPr>
        <w:t>three criteria listed above.</w:t>
      </w:r>
      <w:r w:rsidRPr="00C52895">
        <w:rPr>
          <w:rFonts w:cs="Times New Roman"/>
        </w:rPr>
        <w:t xml:space="preserve"> </w:t>
      </w:r>
      <w:r w:rsidR="00323369">
        <w:rPr>
          <w:rFonts w:cs="Times New Roman"/>
        </w:rPr>
        <w:t xml:space="preserve"> </w:t>
      </w:r>
      <w:r w:rsidRPr="00C52895">
        <w:rPr>
          <w:rFonts w:cs="Times New Roman"/>
        </w:rPr>
        <w:t xml:space="preserve">When an unavoidable impact project occurs, the </w:t>
      </w:r>
      <w:r w:rsidR="00661E0F" w:rsidRPr="00C52895">
        <w:rPr>
          <w:rFonts w:cs="Times New Roman"/>
        </w:rPr>
        <w:t xml:space="preserve">Sponsor </w:t>
      </w:r>
      <w:r w:rsidRPr="00C52895">
        <w:rPr>
          <w:rFonts w:cs="Times New Roman"/>
        </w:rPr>
        <w:t xml:space="preserve">can “borrow” a mitigation credit from the pre-approved credit card, and in turn sell that mitigation credit to the applicant who uses it to </w:t>
      </w:r>
      <w:r w:rsidRPr="00C52895">
        <w:rPr>
          <w:rFonts w:cs="Times New Roman"/>
        </w:rPr>
        <w:lastRenderedPageBreak/>
        <w:t xml:space="preserve">satisfy the compensatory mitigation requirements. </w:t>
      </w:r>
      <w:r w:rsidR="00323369">
        <w:rPr>
          <w:rFonts w:cs="Times New Roman"/>
        </w:rPr>
        <w:t xml:space="preserve"> </w:t>
      </w:r>
      <w:r w:rsidRPr="00C52895">
        <w:rPr>
          <w:rFonts w:cs="Times New Roman"/>
        </w:rPr>
        <w:t xml:space="preserve">The </w:t>
      </w:r>
      <w:r w:rsidR="00661E0F" w:rsidRPr="00C52895">
        <w:rPr>
          <w:rFonts w:cs="Times New Roman"/>
        </w:rPr>
        <w:t xml:space="preserve">Sponsor </w:t>
      </w:r>
      <w:r w:rsidRPr="00C52895">
        <w:rPr>
          <w:rFonts w:cs="Times New Roman"/>
        </w:rPr>
        <w:t xml:space="preserve">must then pay off the balance on the credit card by fulfilling (i.e. “producing”) mitigation credits equal to (or greater than) the number of credits borrowed from the credit card.  The remaining allowable “spending limit” on the credit card decreases as mitigation credits are sold to applicants, but increases accordingly when the </w:t>
      </w:r>
      <w:r w:rsidR="00661E0F" w:rsidRPr="00C52895">
        <w:rPr>
          <w:rFonts w:cs="Times New Roman"/>
        </w:rPr>
        <w:t xml:space="preserve">Sponsor </w:t>
      </w:r>
      <w:r w:rsidRPr="00C52895">
        <w:rPr>
          <w:rFonts w:cs="Times New Roman"/>
        </w:rPr>
        <w:t xml:space="preserve">produces mitigation credits at mitigation projects (i.e. pays off the balance on the card). Section 33 CFR 332.8(n)(3) of the federal rule describes this concept. </w:t>
      </w:r>
    </w:p>
    <w:p w14:paraId="5904F34E" w14:textId="77777777" w:rsidR="00993DBF" w:rsidRPr="00720426" w:rsidRDefault="00293027" w:rsidP="00993DBF">
      <w:pPr>
        <w:pStyle w:val="Heading1"/>
      </w:pPr>
      <w:bookmarkStart w:id="39" w:name="_Toc132102842"/>
      <w:bookmarkStart w:id="40" w:name="_Toc355859112"/>
      <w:r>
        <w:t>7</w:t>
      </w:r>
      <w:r w:rsidR="00993DBF">
        <w:t>. Program Account</w:t>
      </w:r>
      <w:bookmarkEnd w:id="39"/>
      <w:bookmarkEnd w:id="40"/>
    </w:p>
    <w:p w14:paraId="2DF6DB97" w14:textId="77777777" w:rsidR="00993DBF" w:rsidRDefault="00C52895" w:rsidP="00993DBF">
      <w:r w:rsidRPr="00C52895">
        <w:t xml:space="preserve">The </w:t>
      </w:r>
      <w:r w:rsidR="00661E0F" w:rsidRPr="00C52895">
        <w:t xml:space="preserve">Sponsor </w:t>
      </w:r>
      <w:r w:rsidRPr="00C52895">
        <w:t>shall establish a mechanism to ensure that funds from in-lieu fee permittees are deposited into a</w:t>
      </w:r>
      <w:r w:rsidR="00574D28">
        <w:t>n</w:t>
      </w:r>
      <w:r w:rsidRPr="00C52895">
        <w:t xml:space="preserve"> ILF Program </w:t>
      </w:r>
      <w:r w:rsidR="00574D28">
        <w:t>Fund</w:t>
      </w:r>
      <w:r w:rsidRPr="00C52895">
        <w:t xml:space="preserve">. </w:t>
      </w:r>
      <w:r w:rsidR="00323369">
        <w:t xml:space="preserve"> </w:t>
      </w:r>
      <w:r w:rsidRPr="00C52895">
        <w:t xml:space="preserve">This </w:t>
      </w:r>
      <w:r w:rsidR="00574D28">
        <w:t>fund</w:t>
      </w:r>
      <w:r w:rsidRPr="00C52895">
        <w:t xml:space="preserve"> will be separate from any accounts that receive </w:t>
      </w:r>
      <w:r w:rsidR="00574D28">
        <w:t>money</w:t>
      </w:r>
      <w:r w:rsidRPr="00C52895">
        <w:t xml:space="preserve"> from entities other than permit applicants. </w:t>
      </w:r>
      <w:r w:rsidR="00323369">
        <w:t xml:space="preserve"> </w:t>
      </w:r>
      <w:r w:rsidR="00574D28">
        <w:t xml:space="preserve">The </w:t>
      </w:r>
      <w:r w:rsidR="00661E0F">
        <w:t>Sponsor</w:t>
      </w:r>
      <w:r w:rsidR="00661E0F" w:rsidRPr="00C52895">
        <w:t xml:space="preserve"> </w:t>
      </w:r>
      <w:r w:rsidRPr="00C52895">
        <w:t xml:space="preserve">shall ensure that the </w:t>
      </w:r>
      <w:r w:rsidR="00574D28">
        <w:t xml:space="preserve">ILF </w:t>
      </w:r>
      <w:r w:rsidRPr="00C52895">
        <w:t xml:space="preserve">program </w:t>
      </w:r>
      <w:r w:rsidR="00574D28">
        <w:t>fund</w:t>
      </w:r>
      <w:r w:rsidRPr="00C52895">
        <w:t xml:space="preserve"> is established at a financial institution that is a member of the Federal Deposit Insurance Corporation (FDIC).  All interests and earnings accruing to the program </w:t>
      </w:r>
      <w:r w:rsidR="00574D28">
        <w:t>fund</w:t>
      </w:r>
      <w:r w:rsidRPr="00C52895">
        <w:t xml:space="preserve"> shall remain in that </w:t>
      </w:r>
      <w:r w:rsidR="00574D28">
        <w:t>fund</w:t>
      </w:r>
      <w:r w:rsidRPr="00C52895">
        <w:t xml:space="preserve"> for use by the ILF Program for the purposes of providing compensatory mitigation.  </w:t>
      </w:r>
    </w:p>
    <w:p w14:paraId="72530B0A" w14:textId="77777777" w:rsidR="00B577BE" w:rsidRDefault="00293027">
      <w:pPr>
        <w:pStyle w:val="Heading2"/>
      </w:pPr>
      <w:bookmarkStart w:id="41" w:name="_Toc355859113"/>
      <w:r>
        <w:t>7</w:t>
      </w:r>
      <w:r w:rsidR="00C52895" w:rsidRPr="00C52895">
        <w:t>.1 Mitigation Fees</w:t>
      </w:r>
      <w:bookmarkEnd w:id="41"/>
    </w:p>
    <w:p w14:paraId="76DB8101" w14:textId="77777777" w:rsidR="00C941A6" w:rsidRDefault="00C52895" w:rsidP="00993DBF">
      <w:r w:rsidRPr="00C52895">
        <w:t xml:space="preserve">According to the federal rule, mitigation fees must represent full-cost accounting. </w:t>
      </w:r>
      <w:r w:rsidR="00323369">
        <w:t xml:space="preserve"> </w:t>
      </w:r>
      <w:r w:rsidR="00C941A6" w:rsidRPr="002340E2">
        <w:t xml:space="preserve">“For in-lieu fee programs, the cost per unit of credit must include the expected costs associated with the restoration, establishment, enhancement and/or preservation of aquatic resources in that service area.  These costs must be based on </w:t>
      </w:r>
      <w:r w:rsidR="00F8735F" w:rsidRPr="00F8735F">
        <w:t>full cost accounting</w:t>
      </w:r>
      <w:r w:rsidR="00C941A6" w:rsidRPr="002340E2">
        <w:t xml:space="preserve">, and include, as appropriate, expenses such as land acquisition, project planning and design, construction, plant materials, labor, legal fees, monitoring, and remediation or adaptive management activities, as well as administration of the in-lieu fee program.” 33 CFR 332.8(o)(5)(ii). </w:t>
      </w:r>
    </w:p>
    <w:p w14:paraId="5DF105A9" w14:textId="77777777" w:rsidR="007C1965" w:rsidRPr="00293027" w:rsidRDefault="00574D28" w:rsidP="00993DBF">
      <w:r>
        <w:t xml:space="preserve">The </w:t>
      </w:r>
      <w:r w:rsidR="00661E0F">
        <w:t>Sponsor</w:t>
      </w:r>
      <w:r w:rsidR="00661E0F" w:rsidRPr="00C52895">
        <w:t xml:space="preserve"> </w:t>
      </w:r>
      <w:r w:rsidR="00C52895" w:rsidRPr="00C52895">
        <w:t>will ensure that the m</w:t>
      </w:r>
      <w:r w:rsidR="00FF77EB" w:rsidRPr="00293027">
        <w:t>itigation fees</w:t>
      </w:r>
      <w:r w:rsidR="00C52895" w:rsidRPr="00C52895">
        <w:t xml:space="preserve"> </w:t>
      </w:r>
      <w:r w:rsidR="00FF77EB" w:rsidRPr="00293027">
        <w:t xml:space="preserve">will reflect the average costs for implementing all aspects of a mitigation project, including land acquisition. </w:t>
      </w:r>
      <w:r w:rsidR="00323369">
        <w:t xml:space="preserve"> </w:t>
      </w:r>
      <w:r w:rsidR="00FF77EB" w:rsidRPr="00293027">
        <w:t xml:space="preserve">The </w:t>
      </w:r>
      <w:r w:rsidR="00661E0F" w:rsidRPr="00293027">
        <w:t xml:space="preserve">Sponsor </w:t>
      </w:r>
      <w:r w:rsidR="00FF77EB" w:rsidRPr="00293027">
        <w:t xml:space="preserve">will base the average costs upon analyses of projects completed </w:t>
      </w:r>
      <w:r w:rsidR="006C064A">
        <w:t xml:space="preserve">within </w:t>
      </w:r>
      <w:r w:rsidR="006C1DB6" w:rsidRPr="009215C9">
        <w:rPr>
          <w:b/>
          <w:i/>
          <w:color w:val="E36C0A" w:themeColor="accent6" w:themeShade="BF"/>
          <w:u w:val="single"/>
        </w:rPr>
        <w:fldChar w:fldCharType="begin">
          <w:ffData>
            <w:name w:val="Text4"/>
            <w:enabled/>
            <w:calcOnExit w:val="0"/>
            <w:textInput/>
          </w:ffData>
        </w:fldChar>
      </w:r>
      <w:r w:rsidR="009215C9" w:rsidRPr="009215C9">
        <w:rPr>
          <w:b/>
          <w:i/>
          <w:color w:val="E36C0A" w:themeColor="accent6" w:themeShade="BF"/>
          <w:u w:val="single"/>
        </w:rPr>
        <w:instrText xml:space="preserve"> FORMTEXT </w:instrText>
      </w:r>
      <w:r w:rsidR="006C1DB6" w:rsidRPr="009215C9">
        <w:rPr>
          <w:b/>
          <w:i/>
          <w:color w:val="E36C0A" w:themeColor="accent6" w:themeShade="BF"/>
          <w:u w:val="single"/>
        </w:rPr>
      </w:r>
      <w:r w:rsidR="006C1DB6" w:rsidRPr="009215C9">
        <w:rPr>
          <w:b/>
          <w:i/>
          <w:color w:val="E36C0A" w:themeColor="accent6" w:themeShade="BF"/>
          <w:u w:val="single"/>
        </w:rPr>
        <w:fldChar w:fldCharType="separate"/>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6C1DB6" w:rsidRPr="009215C9">
        <w:rPr>
          <w:b/>
          <w:i/>
          <w:color w:val="E36C0A" w:themeColor="accent6" w:themeShade="BF"/>
          <w:u w:val="single"/>
        </w:rPr>
        <w:fldChar w:fldCharType="end"/>
      </w:r>
      <w:r w:rsidR="009215C9" w:rsidRPr="00DF6B84">
        <w:rPr>
          <w:b/>
          <w:i/>
          <w:color w:val="E36C0A" w:themeColor="accent6" w:themeShade="BF"/>
        </w:rPr>
        <w:t xml:space="preserve"> </w:t>
      </w:r>
      <w:r w:rsidR="00506835" w:rsidRPr="00DF6B84">
        <w:rPr>
          <w:b/>
          <w:i/>
          <w:color w:val="E36C0A" w:themeColor="accent6" w:themeShade="BF"/>
        </w:rPr>
        <w:t>[</w:t>
      </w:r>
      <w:r w:rsidR="006C064A" w:rsidRPr="00DF6B84">
        <w:rPr>
          <w:b/>
          <w:i/>
          <w:color w:val="E36C0A" w:themeColor="accent6" w:themeShade="BF"/>
        </w:rPr>
        <w:t>insert desired timeframe for past project cost analysis</w:t>
      </w:r>
      <w:r w:rsidR="00506835" w:rsidRPr="00DF6B84">
        <w:rPr>
          <w:b/>
          <w:i/>
          <w:color w:val="E36C0A" w:themeColor="accent6" w:themeShade="BF"/>
        </w:rPr>
        <w:t>]</w:t>
      </w:r>
      <w:r w:rsidR="006C064A">
        <w:t>.</w:t>
      </w:r>
      <w:r w:rsidR="00FF77EB" w:rsidRPr="00293027">
        <w:t xml:space="preserve"> </w:t>
      </w:r>
    </w:p>
    <w:p w14:paraId="02731FCE" w14:textId="77777777" w:rsidR="00293027" w:rsidRPr="00EC3D39" w:rsidRDefault="00C52895" w:rsidP="00293027">
      <w:r w:rsidRPr="00C52895">
        <w:t xml:space="preserve">Mitigation fees are </w:t>
      </w:r>
      <w:r w:rsidR="00D84693">
        <w:t>used</w:t>
      </w:r>
      <w:r w:rsidR="00D84693" w:rsidRPr="00C52895">
        <w:t xml:space="preserve"> </w:t>
      </w:r>
      <w:r w:rsidR="00D84693">
        <w:t>to</w:t>
      </w:r>
      <w:r w:rsidR="00D84693" w:rsidRPr="00C52895">
        <w:t xml:space="preserve"> </w:t>
      </w:r>
      <w:r w:rsidR="00856F8F">
        <w:t>fund</w:t>
      </w:r>
      <w:r w:rsidRPr="00C52895">
        <w:t xml:space="preserve"> activities related to producing mitigation credit. </w:t>
      </w:r>
      <w:r w:rsidR="00323369">
        <w:t xml:space="preserve"> </w:t>
      </w:r>
      <w:r w:rsidRPr="00C52895">
        <w:t>Section 332.8(o)(5)(ii) of the federal rule states that credit costs may also be used for “administration of the in-lieu fee program</w:t>
      </w:r>
      <w:r w:rsidR="00323369" w:rsidRPr="00C52895">
        <w:t>”</w:t>
      </w:r>
      <w:r w:rsidRPr="00C52895">
        <w:t xml:space="preserve">. </w:t>
      </w:r>
      <w:r w:rsidR="00323369">
        <w:t xml:space="preserve"> </w:t>
      </w:r>
      <w:r w:rsidRPr="00C52895">
        <w:t xml:space="preserve">This statement implies that </w:t>
      </w:r>
      <w:r w:rsidR="00856F8F">
        <w:t xml:space="preserve">mitigation </w:t>
      </w:r>
      <w:r w:rsidRPr="00C52895">
        <w:t>fees can be used for administrative activities, so long as they are directly related to production of mitigation credit.</w:t>
      </w:r>
    </w:p>
    <w:p w14:paraId="1597DB89" w14:textId="77777777" w:rsidR="00694132" w:rsidRDefault="00C52895">
      <w:pPr>
        <w:tabs>
          <w:tab w:val="left" w:pos="0"/>
        </w:tabs>
        <w:ind w:right="90"/>
      </w:pPr>
      <w:r w:rsidRPr="00C52895">
        <w:t>Mitigation fees cannot be used for activities such as trail maintenance, litter patrol</w:t>
      </w:r>
      <w:r w:rsidR="00B85BF5">
        <w:t>,</w:t>
      </w:r>
      <w:r w:rsidRPr="00C52895">
        <w:t xml:space="preserve"> and other types of routine public land stewardship or maintenance activities unrelated to management of a mitigation site.</w:t>
      </w:r>
    </w:p>
    <w:p w14:paraId="7DCDC500" w14:textId="77777777" w:rsidR="00665F67" w:rsidRDefault="00665F67">
      <w:pPr>
        <w:pStyle w:val="Heading2"/>
      </w:pPr>
    </w:p>
    <w:p w14:paraId="5A0B849D" w14:textId="77777777" w:rsidR="00B577BE" w:rsidRDefault="009B3D71">
      <w:pPr>
        <w:pStyle w:val="Heading2"/>
      </w:pPr>
      <w:bookmarkStart w:id="42" w:name="_Toc355859114"/>
      <w:r>
        <w:t>7.2 Calculation of Mitigation Fees</w:t>
      </w:r>
      <w:bookmarkEnd w:id="42"/>
    </w:p>
    <w:p w14:paraId="06EB5F5E" w14:textId="77777777" w:rsidR="00954F35" w:rsidRPr="00310A5A" w:rsidRDefault="00EF7AA1" w:rsidP="00954F35">
      <w:r>
        <w:t xml:space="preserve">The </w:t>
      </w:r>
      <w:r w:rsidR="00661E0F">
        <w:t>Sponsor</w:t>
      </w:r>
      <w:r w:rsidR="00661E0F" w:rsidRPr="00C52895">
        <w:t xml:space="preserve"> </w:t>
      </w:r>
      <w:r w:rsidR="00C52895" w:rsidRPr="00C52895">
        <w:t>will establish the credit price by accounting for all aspects of mitigation project implementation, including site selection, land acquisition</w:t>
      </w:r>
      <w:r w:rsidR="00632CDD">
        <w:t xml:space="preserve"> </w:t>
      </w:r>
      <w:r w:rsidR="00632CDD" w:rsidRPr="00632CDD">
        <w:rPr>
          <w:b/>
          <w:i/>
          <w:color w:val="E36C0A" w:themeColor="accent6" w:themeShade="BF"/>
        </w:rPr>
        <w:t>[</w:t>
      </w:r>
      <w:r w:rsidR="006C1F3C">
        <w:rPr>
          <w:b/>
          <w:i/>
          <w:color w:val="E36C0A" w:themeColor="accent6" w:themeShade="BF"/>
        </w:rPr>
        <w:t>if the</w:t>
      </w:r>
      <w:r w:rsidR="006C1F3C" w:rsidRPr="00632CDD">
        <w:rPr>
          <w:b/>
          <w:i/>
          <w:color w:val="E36C0A" w:themeColor="accent6" w:themeShade="BF"/>
        </w:rPr>
        <w:t xml:space="preserve"> </w:t>
      </w:r>
      <w:r w:rsidR="006C1F3C">
        <w:rPr>
          <w:b/>
          <w:i/>
          <w:color w:val="E36C0A" w:themeColor="accent6" w:themeShade="BF"/>
        </w:rPr>
        <w:t>Sponsor</w:t>
      </w:r>
      <w:r w:rsidR="00632CDD" w:rsidRPr="00632CDD">
        <w:rPr>
          <w:b/>
          <w:i/>
          <w:color w:val="E36C0A" w:themeColor="accent6" w:themeShade="BF"/>
        </w:rPr>
        <w:t xml:space="preserve"> choose</w:t>
      </w:r>
      <w:r w:rsidR="006C1F3C">
        <w:rPr>
          <w:b/>
          <w:i/>
          <w:color w:val="E36C0A" w:themeColor="accent6" w:themeShade="BF"/>
        </w:rPr>
        <w:t>s</w:t>
      </w:r>
      <w:r w:rsidR="00632CDD" w:rsidRPr="00632CDD">
        <w:rPr>
          <w:b/>
          <w:i/>
          <w:color w:val="E36C0A" w:themeColor="accent6" w:themeShade="BF"/>
        </w:rPr>
        <w:t xml:space="preserve"> to </w:t>
      </w:r>
      <w:r w:rsidR="00BF2CDD">
        <w:rPr>
          <w:b/>
          <w:i/>
          <w:color w:val="E36C0A" w:themeColor="accent6" w:themeShade="BF"/>
        </w:rPr>
        <w:t xml:space="preserve">separate the mitigation fee into </w:t>
      </w:r>
      <w:r w:rsidR="00632CDD" w:rsidRPr="00632CDD">
        <w:rPr>
          <w:b/>
          <w:i/>
          <w:color w:val="E36C0A" w:themeColor="accent6" w:themeShade="BF"/>
        </w:rPr>
        <w:t xml:space="preserve">a land fee </w:t>
      </w:r>
      <w:r w:rsidR="00BF2CDD">
        <w:rPr>
          <w:b/>
          <w:i/>
          <w:color w:val="E36C0A" w:themeColor="accent6" w:themeShade="BF"/>
        </w:rPr>
        <w:t>and a credit fee</w:t>
      </w:r>
      <w:r w:rsidR="00632CDD" w:rsidRPr="00632CDD">
        <w:rPr>
          <w:b/>
          <w:i/>
          <w:color w:val="E36C0A" w:themeColor="accent6" w:themeShade="BF"/>
        </w:rPr>
        <w:t xml:space="preserve">, this section should be </w:t>
      </w:r>
      <w:r w:rsidR="006C1F3C">
        <w:rPr>
          <w:b/>
          <w:i/>
          <w:color w:val="E36C0A" w:themeColor="accent6" w:themeShade="BF"/>
        </w:rPr>
        <w:t>revised</w:t>
      </w:r>
      <w:r w:rsidR="00632CDD" w:rsidRPr="00632CDD">
        <w:rPr>
          <w:b/>
          <w:i/>
          <w:color w:val="E36C0A" w:themeColor="accent6" w:themeShade="BF"/>
        </w:rPr>
        <w:t>]</w:t>
      </w:r>
      <w:r w:rsidR="00C52895" w:rsidRPr="00C52895">
        <w:t xml:space="preserve">, design and </w:t>
      </w:r>
      <w:r w:rsidR="00C52895" w:rsidRPr="00C52895">
        <w:lastRenderedPageBreak/>
        <w:t>permitting, construction (plus costs associated with contracting), performance period maintenance and monitoring, long-term stewardship</w:t>
      </w:r>
      <w:r>
        <w:t>, and program administration</w:t>
      </w:r>
      <w:r w:rsidR="00C52895" w:rsidRPr="00C52895">
        <w:t xml:space="preserve">. </w:t>
      </w:r>
      <w:r w:rsidR="00323369">
        <w:t xml:space="preserve"> </w:t>
      </w:r>
      <w:r w:rsidR="00C52895" w:rsidRPr="00C52895">
        <w:t xml:space="preserve">The credit price will also account for inclusion of contingency funds for each project. </w:t>
      </w:r>
      <w:r w:rsidR="00323369">
        <w:t xml:space="preserve"> </w:t>
      </w:r>
      <w:r w:rsidR="00C52895" w:rsidRPr="00C52895">
        <w:t xml:space="preserve">The </w:t>
      </w:r>
      <w:r w:rsidR="00661E0F" w:rsidRPr="00C52895">
        <w:t xml:space="preserve">Sponsor </w:t>
      </w:r>
      <w:r w:rsidR="00C52895" w:rsidRPr="00C52895">
        <w:t xml:space="preserve">will base the credit price on </w:t>
      </w:r>
      <w:r>
        <w:t>the cost of</w:t>
      </w:r>
      <w:r w:rsidR="00C52895" w:rsidRPr="00C52895">
        <w:t xml:space="preserve"> mitigation or restoration projects within </w:t>
      </w:r>
      <w:r w:rsidR="006C1DB6" w:rsidRPr="009215C9">
        <w:rPr>
          <w:b/>
          <w:i/>
          <w:color w:val="E36C0A" w:themeColor="accent6" w:themeShade="BF"/>
          <w:u w:val="single"/>
        </w:rPr>
        <w:fldChar w:fldCharType="begin">
          <w:ffData>
            <w:name w:val="Text4"/>
            <w:enabled/>
            <w:calcOnExit w:val="0"/>
            <w:textInput/>
          </w:ffData>
        </w:fldChar>
      </w:r>
      <w:r w:rsidR="009215C9" w:rsidRPr="009215C9">
        <w:rPr>
          <w:b/>
          <w:i/>
          <w:color w:val="E36C0A" w:themeColor="accent6" w:themeShade="BF"/>
          <w:u w:val="single"/>
        </w:rPr>
        <w:instrText xml:space="preserve"> FORMTEXT </w:instrText>
      </w:r>
      <w:r w:rsidR="006C1DB6" w:rsidRPr="009215C9">
        <w:rPr>
          <w:b/>
          <w:i/>
          <w:color w:val="E36C0A" w:themeColor="accent6" w:themeShade="BF"/>
          <w:u w:val="single"/>
        </w:rPr>
      </w:r>
      <w:r w:rsidR="006C1DB6" w:rsidRPr="009215C9">
        <w:rPr>
          <w:b/>
          <w:i/>
          <w:color w:val="E36C0A" w:themeColor="accent6" w:themeShade="BF"/>
          <w:u w:val="single"/>
        </w:rPr>
        <w:fldChar w:fldCharType="separate"/>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6C1DB6" w:rsidRPr="009215C9">
        <w:rPr>
          <w:b/>
          <w:i/>
          <w:color w:val="E36C0A" w:themeColor="accent6" w:themeShade="BF"/>
          <w:u w:val="single"/>
        </w:rPr>
        <w:fldChar w:fldCharType="end"/>
      </w:r>
      <w:r w:rsidR="009215C9" w:rsidRPr="00DF6B84">
        <w:rPr>
          <w:b/>
          <w:i/>
          <w:color w:val="E36C0A" w:themeColor="accent6" w:themeShade="BF"/>
        </w:rPr>
        <w:t xml:space="preserve"> </w:t>
      </w:r>
      <w:r w:rsidR="00506835" w:rsidRPr="00DF6B84">
        <w:rPr>
          <w:b/>
          <w:i/>
          <w:color w:val="E36C0A" w:themeColor="accent6" w:themeShade="BF"/>
        </w:rPr>
        <w:t>[</w:t>
      </w:r>
      <w:r w:rsidRPr="00DF6B84">
        <w:rPr>
          <w:b/>
          <w:i/>
          <w:color w:val="E36C0A" w:themeColor="accent6" w:themeShade="BF"/>
        </w:rPr>
        <w:t>insert desired timeframe for past project cost analysis</w:t>
      </w:r>
      <w:r w:rsidR="00506835" w:rsidRPr="00DF6B84">
        <w:rPr>
          <w:b/>
          <w:i/>
          <w:color w:val="E36C0A" w:themeColor="accent6" w:themeShade="BF"/>
        </w:rPr>
        <w:t>]</w:t>
      </w:r>
      <w:r>
        <w:t xml:space="preserve"> in </w:t>
      </w:r>
      <w:r w:rsidR="006C1DB6" w:rsidRPr="009215C9">
        <w:rPr>
          <w:b/>
          <w:i/>
          <w:color w:val="E36C0A" w:themeColor="accent6" w:themeShade="BF"/>
          <w:u w:val="single"/>
        </w:rPr>
        <w:fldChar w:fldCharType="begin">
          <w:ffData>
            <w:name w:val="Text4"/>
            <w:enabled/>
            <w:calcOnExit w:val="0"/>
            <w:textInput/>
          </w:ffData>
        </w:fldChar>
      </w:r>
      <w:r w:rsidR="009215C9" w:rsidRPr="009215C9">
        <w:rPr>
          <w:b/>
          <w:i/>
          <w:color w:val="E36C0A" w:themeColor="accent6" w:themeShade="BF"/>
          <w:u w:val="single"/>
        </w:rPr>
        <w:instrText xml:space="preserve"> FORMTEXT </w:instrText>
      </w:r>
      <w:r w:rsidR="006C1DB6" w:rsidRPr="009215C9">
        <w:rPr>
          <w:b/>
          <w:i/>
          <w:color w:val="E36C0A" w:themeColor="accent6" w:themeShade="BF"/>
          <w:u w:val="single"/>
        </w:rPr>
      </w:r>
      <w:r w:rsidR="006C1DB6" w:rsidRPr="009215C9">
        <w:rPr>
          <w:b/>
          <w:i/>
          <w:color w:val="E36C0A" w:themeColor="accent6" w:themeShade="BF"/>
          <w:u w:val="single"/>
        </w:rPr>
        <w:fldChar w:fldCharType="separate"/>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6C1DB6" w:rsidRPr="009215C9">
        <w:rPr>
          <w:b/>
          <w:i/>
          <w:color w:val="E36C0A" w:themeColor="accent6" w:themeShade="BF"/>
          <w:u w:val="single"/>
        </w:rPr>
        <w:fldChar w:fldCharType="end"/>
      </w:r>
      <w:r w:rsidR="009215C9" w:rsidRPr="00DF6B84">
        <w:rPr>
          <w:b/>
          <w:i/>
          <w:color w:val="E36C0A" w:themeColor="accent6" w:themeShade="BF"/>
        </w:rPr>
        <w:t xml:space="preserve"> </w:t>
      </w:r>
      <w:r w:rsidR="00506835" w:rsidRPr="00DF6B84">
        <w:rPr>
          <w:b/>
          <w:i/>
          <w:color w:val="E36C0A" w:themeColor="accent6" w:themeShade="BF"/>
        </w:rPr>
        <w:t>[</w:t>
      </w:r>
      <w:r w:rsidRPr="00DF6B84">
        <w:rPr>
          <w:b/>
          <w:i/>
          <w:color w:val="E36C0A" w:themeColor="accent6" w:themeShade="BF"/>
        </w:rPr>
        <w:t>insert location or jurisdiction where ILF program will operate</w:t>
      </w:r>
      <w:r w:rsidR="00506835" w:rsidRPr="00DF6B84">
        <w:rPr>
          <w:b/>
          <w:i/>
          <w:color w:val="E36C0A" w:themeColor="accent6" w:themeShade="BF"/>
        </w:rPr>
        <w:t>]</w:t>
      </w:r>
      <w:r w:rsidR="00C52895" w:rsidRPr="00C52895">
        <w:t xml:space="preserve">. </w:t>
      </w:r>
      <w:r>
        <w:t xml:space="preserve">The </w:t>
      </w:r>
      <w:r w:rsidR="00661E0F">
        <w:t>Sponsor</w:t>
      </w:r>
      <w:r w:rsidR="00661E0F" w:rsidRPr="00C52895">
        <w:t xml:space="preserve"> </w:t>
      </w:r>
      <w:r w:rsidR="00C52895" w:rsidRPr="00C52895">
        <w:t xml:space="preserve">will use a three-step process to determine a cost per credit for each project (see below). </w:t>
      </w:r>
      <w:r w:rsidR="00323369">
        <w:t xml:space="preserve"> </w:t>
      </w:r>
      <w:r w:rsidR="00C52895" w:rsidRPr="00C52895">
        <w:t>A final credit price will result from a weighted average of costs per credit from the recent projects.</w:t>
      </w:r>
    </w:p>
    <w:p w14:paraId="0EB654F2" w14:textId="77777777" w:rsidR="00954F35" w:rsidRPr="00310A5A" w:rsidRDefault="00C52895" w:rsidP="00954F35">
      <w:r w:rsidRPr="00C52895">
        <w:t>The three-step process for each project will entail:</w:t>
      </w:r>
    </w:p>
    <w:p w14:paraId="03E57972" w14:textId="77777777" w:rsidR="006147E1" w:rsidRDefault="00C52895">
      <w:pPr>
        <w:numPr>
          <w:ilvl w:val="0"/>
          <w:numId w:val="53"/>
        </w:numPr>
      </w:pPr>
      <w:r w:rsidRPr="00C52895">
        <w:t xml:space="preserve">Evaluating the </w:t>
      </w:r>
      <w:r w:rsidR="00EF7AA1">
        <w:t xml:space="preserve">(proposed) </w:t>
      </w:r>
      <w:r w:rsidRPr="00C52895">
        <w:t xml:space="preserve">number of credits of lift generated by each </w:t>
      </w:r>
      <w:r w:rsidR="00EF7AA1">
        <w:t xml:space="preserve">previous </w:t>
      </w:r>
      <w:r w:rsidRPr="00C52895">
        <w:t xml:space="preserve">project, as determined by using the Credit/Debit Tool. </w:t>
      </w:r>
      <w:r w:rsidR="00323369">
        <w:t xml:space="preserve"> </w:t>
      </w:r>
      <w:r w:rsidRPr="00C52895">
        <w:t>Each analysis will calculate the number of habitat credits, hydrology credits, and water quality credits gained as a result of activities performed at each project.</w:t>
      </w:r>
    </w:p>
    <w:p w14:paraId="1570C05E" w14:textId="77777777" w:rsidR="006147E1" w:rsidRDefault="00C52895">
      <w:pPr>
        <w:numPr>
          <w:ilvl w:val="0"/>
          <w:numId w:val="53"/>
        </w:numPr>
      </w:pPr>
      <w:r w:rsidRPr="00C52895">
        <w:t>Determining full costs for each project, including all expenditures to date and all expected future expenditures necessary to complete the project (achieve desired performance standards)</w:t>
      </w:r>
      <w:r w:rsidR="007234D0">
        <w:t xml:space="preserve"> and manage the mitigation site into the future</w:t>
      </w:r>
      <w:r w:rsidRPr="00C52895">
        <w:t xml:space="preserve">. </w:t>
      </w:r>
      <w:r w:rsidR="00323369">
        <w:t xml:space="preserve"> </w:t>
      </w:r>
      <w:r w:rsidR="00EF7AA1">
        <w:t xml:space="preserve">The </w:t>
      </w:r>
      <w:r w:rsidR="00661E0F">
        <w:t>Sponsor</w:t>
      </w:r>
      <w:r w:rsidR="00661E0F" w:rsidRPr="00C52895">
        <w:t xml:space="preserve"> </w:t>
      </w:r>
      <w:r w:rsidRPr="00C52895">
        <w:t xml:space="preserve">will review and analyze project budgets thoroughly to ensure that budgeted costs will be sufficient to cover all requirements for implementing a mitigation project according to the federal rule. </w:t>
      </w:r>
    </w:p>
    <w:p w14:paraId="2190813C" w14:textId="77777777" w:rsidR="006147E1" w:rsidRDefault="00C52895">
      <w:pPr>
        <w:numPr>
          <w:ilvl w:val="0"/>
          <w:numId w:val="53"/>
        </w:numPr>
      </w:pPr>
      <w:r w:rsidRPr="00C52895">
        <w:t xml:space="preserve">Calculating the cost per credit by dividing the total (adjusted) project costs by the total number of credits (i.e. the sum of all functional credit types) of lift associated with the project. </w:t>
      </w:r>
    </w:p>
    <w:p w14:paraId="3FBA9F48" w14:textId="77777777" w:rsidR="00954F35" w:rsidRPr="006E381F" w:rsidRDefault="00C52895" w:rsidP="00954F35">
      <w:r w:rsidRPr="00C52895">
        <w:t xml:space="preserve">The prices of </w:t>
      </w:r>
      <w:r w:rsidR="007234D0">
        <w:t>credits</w:t>
      </w:r>
      <w:r w:rsidRPr="00C52895">
        <w:t xml:space="preserve"> will be adjusted periodically to reflect actual costs associated with implementing mitigation projects through the program. </w:t>
      </w:r>
    </w:p>
    <w:p w14:paraId="757D67BE" w14:textId="77777777" w:rsidR="00B577BE" w:rsidRDefault="00605A9F">
      <w:pPr>
        <w:pStyle w:val="Heading2"/>
      </w:pPr>
      <w:bookmarkStart w:id="43" w:name="_Toc355859115"/>
      <w:r>
        <w:t>7.3</w:t>
      </w:r>
      <w:r w:rsidR="00C52895" w:rsidRPr="00C52895">
        <w:t xml:space="preserve"> Allocation </w:t>
      </w:r>
      <w:r w:rsidR="00954F35">
        <w:t xml:space="preserve">and Use </w:t>
      </w:r>
      <w:r w:rsidR="00C52895" w:rsidRPr="00C52895">
        <w:t>of Mitigation Fees</w:t>
      </w:r>
      <w:bookmarkEnd w:id="43"/>
    </w:p>
    <w:p w14:paraId="6701D503" w14:textId="77777777" w:rsidR="006742F0" w:rsidRDefault="00EC3D39" w:rsidP="00EC3D39">
      <w:r w:rsidRPr="00EC3D39">
        <w:t xml:space="preserve">Upon receipt of mitigation fees, the </w:t>
      </w:r>
      <w:r w:rsidR="00661E0F">
        <w:t>Sponsor</w:t>
      </w:r>
      <w:r w:rsidR="00661E0F" w:rsidRPr="00EC3D39">
        <w:t xml:space="preserve"> </w:t>
      </w:r>
      <w:r w:rsidRPr="00EC3D39">
        <w:t xml:space="preserve">will allocate funds to </w:t>
      </w:r>
      <w:r>
        <w:t>an account</w:t>
      </w:r>
      <w:r w:rsidRPr="00EC3D39">
        <w:t xml:space="preserve"> </w:t>
      </w:r>
      <w:r>
        <w:t>specific for</w:t>
      </w:r>
      <w:r w:rsidRPr="00EC3D39">
        <w:t xml:space="preserve"> the service area in which the impact occurred. </w:t>
      </w:r>
      <w:r w:rsidR="00323369">
        <w:t xml:space="preserve"> </w:t>
      </w:r>
      <w:r w:rsidR="006742F0">
        <w:t xml:space="preserve">Within the service area account, the </w:t>
      </w:r>
      <w:r w:rsidR="00661E0F">
        <w:t xml:space="preserve">Sponsor </w:t>
      </w:r>
      <w:r w:rsidR="006742F0">
        <w:t xml:space="preserve">will allocate pre-determined percentages of the fee into </w:t>
      </w:r>
      <w:r w:rsidR="00EB3978">
        <w:t xml:space="preserve">the following </w:t>
      </w:r>
      <w:r w:rsidR="006742F0">
        <w:t xml:space="preserve">sub-accounts: </w:t>
      </w:r>
    </w:p>
    <w:p w14:paraId="4C55D0FF" w14:textId="77777777" w:rsidR="006147E1" w:rsidRDefault="006742F0">
      <w:pPr>
        <w:numPr>
          <w:ilvl w:val="0"/>
          <w:numId w:val="54"/>
        </w:numPr>
        <w:spacing w:after="240"/>
        <w:ind w:left="720"/>
      </w:pPr>
      <w:r>
        <w:t xml:space="preserve">Contingency Fund </w:t>
      </w:r>
      <w:r w:rsidR="006E381F" w:rsidRPr="000D2930">
        <w:t>used</w:t>
      </w:r>
      <w:r w:rsidR="006E381F" w:rsidRPr="000D2930">
        <w:rPr>
          <w:b/>
        </w:rPr>
        <w:t xml:space="preserve"> </w:t>
      </w:r>
      <w:r w:rsidR="006E381F" w:rsidRPr="000D2930">
        <w:t xml:space="preserve">to ensure financial resources for construction cost overruns, site repair, </w:t>
      </w:r>
      <w:r w:rsidR="006E381F" w:rsidRPr="006742F0">
        <w:t xml:space="preserve">implementation </w:t>
      </w:r>
      <w:r w:rsidR="006E381F">
        <w:t xml:space="preserve">of </w:t>
      </w:r>
      <w:r w:rsidR="006E381F" w:rsidRPr="006742F0">
        <w:t>adaptive management plans</w:t>
      </w:r>
      <w:r w:rsidR="006E381F">
        <w:t>,</w:t>
      </w:r>
      <w:r w:rsidR="006E381F" w:rsidRPr="000D2930">
        <w:t xml:space="preserve"> and site replacement during the performance period.</w:t>
      </w:r>
      <w:r w:rsidR="005334CD" w:rsidRPr="005334CD">
        <w:rPr>
          <w:rFonts w:cs="Times New Roman"/>
        </w:rPr>
        <w:t xml:space="preserve"> </w:t>
      </w:r>
      <w:r w:rsidR="00323369">
        <w:rPr>
          <w:rFonts w:cs="Times New Roman"/>
        </w:rPr>
        <w:t xml:space="preserve"> </w:t>
      </w:r>
      <w:r w:rsidR="005334CD" w:rsidRPr="005334CD">
        <w:t xml:space="preserve">Any unused contingency funds will be transferred into long-term management </w:t>
      </w:r>
      <w:r w:rsidR="005334CD">
        <w:t>fund</w:t>
      </w:r>
      <w:r w:rsidR="005334CD" w:rsidRPr="005334CD">
        <w:t xml:space="preserve"> at the end of the</w:t>
      </w:r>
      <w:r w:rsidR="005334CD">
        <w:t xml:space="preserve"> performance</w:t>
      </w:r>
      <w:r w:rsidR="005334CD" w:rsidRPr="005334CD">
        <w:t xml:space="preserve"> period.  </w:t>
      </w:r>
    </w:p>
    <w:p w14:paraId="133F989D" w14:textId="77777777" w:rsidR="006147E1" w:rsidRDefault="006742F0">
      <w:pPr>
        <w:numPr>
          <w:ilvl w:val="0"/>
          <w:numId w:val="54"/>
        </w:numPr>
        <w:spacing w:after="240"/>
        <w:ind w:left="720"/>
      </w:pPr>
      <w:r>
        <w:t>Long Term Maintenance and Management Fund</w:t>
      </w:r>
      <w:r w:rsidRPr="006742F0">
        <w:rPr>
          <w:rFonts w:ascii="Times New Roman" w:eastAsia="Times New Roman" w:hAnsi="Times New Roman" w:cs="Times New Roman"/>
          <w:szCs w:val="20"/>
        </w:rPr>
        <w:t xml:space="preserve"> </w:t>
      </w:r>
      <w:r w:rsidR="006E381F" w:rsidRPr="006742F0">
        <w:t>solely for use in long term management</w:t>
      </w:r>
      <w:r w:rsidR="006E381F">
        <w:t>, such as</w:t>
      </w:r>
      <w:r w:rsidR="006E381F" w:rsidRPr="006742F0">
        <w:t xml:space="preserve"> </w:t>
      </w:r>
      <w:r w:rsidR="006E381F" w:rsidRPr="000D2930">
        <w:t>long-term monitoring, s</w:t>
      </w:r>
      <w:r w:rsidR="006E381F" w:rsidRPr="006E381F">
        <w:rPr>
          <w:b/>
        </w:rPr>
        <w:t>i</w:t>
      </w:r>
      <w:r w:rsidR="006E381F" w:rsidRPr="000D2930">
        <w:t>te protection enforcement, site management and maintenance (if needed), long-term reporting</w:t>
      </w:r>
      <w:r w:rsidR="006E381F">
        <w:t>,</w:t>
      </w:r>
      <w:r w:rsidR="006E381F" w:rsidRPr="006E381F">
        <w:t xml:space="preserve"> </w:t>
      </w:r>
      <w:r w:rsidR="006E381F" w:rsidRPr="000D2930">
        <w:t>and</w:t>
      </w:r>
      <w:r w:rsidR="006E381F">
        <w:t xml:space="preserve"> all other </w:t>
      </w:r>
      <w:r w:rsidR="00310A5A">
        <w:t>aspects</w:t>
      </w:r>
      <w:r w:rsidR="006E381F">
        <w:t xml:space="preserve"> involved in</w:t>
      </w:r>
      <w:r w:rsidRPr="006742F0">
        <w:t xml:space="preserve"> implementing </w:t>
      </w:r>
      <w:r w:rsidR="005334CD">
        <w:t xml:space="preserve">the </w:t>
      </w:r>
      <w:r w:rsidRPr="006742F0">
        <w:t xml:space="preserve">long-term management plans included in IRT-approved Mitigation Plans. </w:t>
      </w:r>
      <w:r w:rsidR="00323369">
        <w:t xml:space="preserve"> </w:t>
      </w:r>
      <w:r w:rsidRPr="006742F0">
        <w:t>Long term management funds are not available for use on a project until the project enters the long term management phase (i.e.</w:t>
      </w:r>
      <w:r w:rsidR="00323369">
        <w:t>,</w:t>
      </w:r>
      <w:r w:rsidRPr="006742F0">
        <w:t xml:space="preserve"> after the </w:t>
      </w:r>
      <w:r w:rsidR="005334CD">
        <w:t>performance period</w:t>
      </w:r>
      <w:r w:rsidRPr="006742F0">
        <w:t xml:space="preserve"> is complete and all credit associated with a project is released.</w:t>
      </w:r>
    </w:p>
    <w:p w14:paraId="09CE6793" w14:textId="77777777" w:rsidR="006147E1" w:rsidRDefault="006742F0">
      <w:pPr>
        <w:numPr>
          <w:ilvl w:val="0"/>
          <w:numId w:val="54"/>
        </w:numPr>
        <w:ind w:left="720"/>
      </w:pPr>
      <w:r>
        <w:lastRenderedPageBreak/>
        <w:t xml:space="preserve">Program Administration Fund </w:t>
      </w:r>
      <w:r w:rsidRPr="002340E2">
        <w:t>will pay for program administration duties, including but not limited to:</w:t>
      </w:r>
    </w:p>
    <w:p w14:paraId="4E683025" w14:textId="77777777" w:rsidR="006147E1" w:rsidRDefault="006742F0">
      <w:pPr>
        <w:numPr>
          <w:ilvl w:val="1"/>
          <w:numId w:val="55"/>
        </w:numPr>
        <w:tabs>
          <w:tab w:val="clear" w:pos="1440"/>
        </w:tabs>
        <w:ind w:left="1080"/>
      </w:pPr>
      <w:r w:rsidRPr="002340E2">
        <w:t>Site selection</w:t>
      </w:r>
      <w:r>
        <w:t xml:space="preserve"> and concept designs</w:t>
      </w:r>
      <w:r w:rsidR="00323369">
        <w:t>.</w:t>
      </w:r>
    </w:p>
    <w:p w14:paraId="0E0BC8B2" w14:textId="77777777" w:rsidR="006147E1" w:rsidRDefault="006742F0">
      <w:pPr>
        <w:numPr>
          <w:ilvl w:val="1"/>
          <w:numId w:val="55"/>
        </w:numPr>
        <w:tabs>
          <w:tab w:val="clear" w:pos="1440"/>
        </w:tabs>
        <w:ind w:left="1080"/>
      </w:pPr>
      <w:r>
        <w:t>Fee and Credit accounting</w:t>
      </w:r>
      <w:r w:rsidR="00323369">
        <w:t>.</w:t>
      </w:r>
    </w:p>
    <w:p w14:paraId="751F128D" w14:textId="77777777" w:rsidR="006147E1" w:rsidRDefault="006742F0">
      <w:pPr>
        <w:numPr>
          <w:ilvl w:val="1"/>
          <w:numId w:val="55"/>
        </w:numPr>
        <w:tabs>
          <w:tab w:val="clear" w:pos="1440"/>
        </w:tabs>
        <w:ind w:left="1080"/>
      </w:pPr>
      <w:r>
        <w:t>Legal services</w:t>
      </w:r>
      <w:r w:rsidR="00323369">
        <w:t>.</w:t>
      </w:r>
    </w:p>
    <w:p w14:paraId="4417ACC6" w14:textId="77777777" w:rsidR="006147E1" w:rsidRDefault="006742F0">
      <w:pPr>
        <w:numPr>
          <w:ilvl w:val="1"/>
          <w:numId w:val="55"/>
        </w:numPr>
        <w:tabs>
          <w:tab w:val="clear" w:pos="1440"/>
        </w:tabs>
        <w:ind w:left="1080"/>
      </w:pPr>
      <w:r w:rsidRPr="002340E2">
        <w:t>Data management (e.g.</w:t>
      </w:r>
      <w:r w:rsidR="00323369">
        <w:t>,</w:t>
      </w:r>
      <w:r w:rsidRPr="002340E2">
        <w:t xml:space="preserve"> maintaining </w:t>
      </w:r>
      <w:r>
        <w:t xml:space="preserve">spreadsheets </w:t>
      </w:r>
      <w:r w:rsidR="00A61D90">
        <w:t xml:space="preserve">and </w:t>
      </w:r>
      <w:r w:rsidR="00EB3978">
        <w:t xml:space="preserve">a </w:t>
      </w:r>
      <w:r w:rsidR="00A61D90">
        <w:t>d</w:t>
      </w:r>
      <w:r w:rsidRPr="002340E2">
        <w:t>atabase</w:t>
      </w:r>
      <w:r w:rsidR="00EB3978">
        <w:t>)</w:t>
      </w:r>
      <w:r w:rsidR="00323369">
        <w:t>.</w:t>
      </w:r>
      <w:r w:rsidRPr="002340E2">
        <w:t xml:space="preserve"> </w:t>
      </w:r>
    </w:p>
    <w:p w14:paraId="5B4C0404" w14:textId="77777777" w:rsidR="006147E1" w:rsidRDefault="006742F0">
      <w:pPr>
        <w:numPr>
          <w:ilvl w:val="1"/>
          <w:numId w:val="55"/>
        </w:numPr>
        <w:tabs>
          <w:tab w:val="clear" w:pos="1440"/>
        </w:tabs>
        <w:ind w:left="1080"/>
      </w:pPr>
      <w:r w:rsidRPr="002340E2">
        <w:t>Reporting</w:t>
      </w:r>
      <w:r w:rsidR="00323369">
        <w:t>.</w:t>
      </w:r>
    </w:p>
    <w:p w14:paraId="0E42F05D" w14:textId="77777777" w:rsidR="006147E1" w:rsidRDefault="006742F0">
      <w:pPr>
        <w:numPr>
          <w:ilvl w:val="1"/>
          <w:numId w:val="55"/>
        </w:numPr>
        <w:tabs>
          <w:tab w:val="clear" w:pos="1440"/>
        </w:tabs>
        <w:ind w:left="1080"/>
      </w:pPr>
      <w:r w:rsidRPr="002340E2">
        <w:t>Correspondence and meetings with the IRT and other regulatory agencies</w:t>
      </w:r>
      <w:r w:rsidR="00323369">
        <w:t>.</w:t>
      </w:r>
    </w:p>
    <w:p w14:paraId="390BCA45" w14:textId="77777777" w:rsidR="006147E1" w:rsidRDefault="006742F0">
      <w:pPr>
        <w:numPr>
          <w:ilvl w:val="1"/>
          <w:numId w:val="55"/>
        </w:numPr>
        <w:tabs>
          <w:tab w:val="clear" w:pos="1440"/>
        </w:tabs>
        <w:ind w:left="1080"/>
      </w:pPr>
      <w:r w:rsidRPr="002340E2">
        <w:t>Program development (e.g.</w:t>
      </w:r>
      <w:r w:rsidR="00323369">
        <w:t>,</w:t>
      </w:r>
      <w:r w:rsidRPr="002340E2">
        <w:t xml:space="preserve"> working to improve how the program works to ensure highest quality mitigation)</w:t>
      </w:r>
      <w:r w:rsidR="00323369">
        <w:t>.</w:t>
      </w:r>
    </w:p>
    <w:p w14:paraId="145B9289" w14:textId="77777777" w:rsidR="006147E1" w:rsidRDefault="006742F0">
      <w:pPr>
        <w:numPr>
          <w:ilvl w:val="1"/>
          <w:numId w:val="55"/>
        </w:numPr>
        <w:tabs>
          <w:tab w:val="clear" w:pos="1440"/>
        </w:tabs>
        <w:ind w:left="1080"/>
      </w:pPr>
      <w:r w:rsidRPr="002340E2">
        <w:t>Other program administration duties as necessa</w:t>
      </w:r>
      <w:r w:rsidR="00EB3978">
        <w:t>ry</w:t>
      </w:r>
      <w:r w:rsidR="00323369">
        <w:t>,</w:t>
      </w:r>
    </w:p>
    <w:p w14:paraId="1811409A" w14:textId="77777777" w:rsidR="006147E1" w:rsidRDefault="00F556BA">
      <w:pPr>
        <w:ind w:left="720" w:hanging="360"/>
      </w:pPr>
      <w:r>
        <w:t xml:space="preserve">D. </w:t>
      </w:r>
      <w:r w:rsidR="00EB3978">
        <w:t xml:space="preserve">The remaining </w:t>
      </w:r>
      <w:r w:rsidR="006742F0">
        <w:t>m</w:t>
      </w:r>
      <w:r w:rsidR="00EB3978">
        <w:t>oney from the mitigation fee</w:t>
      </w:r>
      <w:r w:rsidR="007234D0">
        <w:t>s</w:t>
      </w:r>
      <w:r w:rsidR="00EB3978">
        <w:t xml:space="preserve"> (after percentages have been allocated to the above funds)</w:t>
      </w:r>
      <w:r w:rsidR="00EC3D39" w:rsidRPr="00EC3D39">
        <w:t xml:space="preserve"> will </w:t>
      </w:r>
      <w:r w:rsidR="00EB3978">
        <w:t xml:space="preserve">fund </w:t>
      </w:r>
      <w:r w:rsidR="00F3255B">
        <w:t xml:space="preserve">Project Implementation, including </w:t>
      </w:r>
      <w:r w:rsidR="00EB3978">
        <w:t xml:space="preserve">the following aspects of future mitigation site </w:t>
      </w:r>
      <w:r w:rsidR="007A1C99">
        <w:t>development:</w:t>
      </w:r>
    </w:p>
    <w:p w14:paraId="68E81B93" w14:textId="77777777" w:rsidR="006147E1" w:rsidRDefault="007A1C99">
      <w:pPr>
        <w:pStyle w:val="ListParagraph"/>
        <w:numPr>
          <w:ilvl w:val="0"/>
          <w:numId w:val="56"/>
        </w:numPr>
        <w:contextualSpacing w:val="0"/>
      </w:pPr>
      <w:r>
        <w:t>Land acquisition</w:t>
      </w:r>
      <w:r w:rsidR="00323369">
        <w:t>,</w:t>
      </w:r>
    </w:p>
    <w:p w14:paraId="2B76C91E" w14:textId="77777777" w:rsidR="006147E1" w:rsidRDefault="007A1C99">
      <w:pPr>
        <w:pStyle w:val="ListParagraph"/>
        <w:numPr>
          <w:ilvl w:val="0"/>
          <w:numId w:val="56"/>
        </w:numPr>
        <w:contextualSpacing w:val="0"/>
      </w:pPr>
      <w:r>
        <w:t>Mitigation site design and project permitting</w:t>
      </w:r>
      <w:r w:rsidR="00323369">
        <w:t>,</w:t>
      </w:r>
    </w:p>
    <w:p w14:paraId="070E6143" w14:textId="77777777" w:rsidR="006147E1" w:rsidRDefault="007A1C99">
      <w:pPr>
        <w:pStyle w:val="ListParagraph"/>
        <w:numPr>
          <w:ilvl w:val="0"/>
          <w:numId w:val="56"/>
        </w:numPr>
        <w:contextualSpacing w:val="0"/>
      </w:pPr>
      <w:r>
        <w:t>Construction and implementation</w:t>
      </w:r>
      <w:r w:rsidR="00323369">
        <w:t>,</w:t>
      </w:r>
    </w:p>
    <w:p w14:paraId="4DB60741" w14:textId="77777777" w:rsidR="006147E1" w:rsidRDefault="007A1C99">
      <w:pPr>
        <w:pStyle w:val="ListParagraph"/>
        <w:numPr>
          <w:ilvl w:val="0"/>
          <w:numId w:val="56"/>
        </w:numPr>
        <w:contextualSpacing w:val="0"/>
      </w:pPr>
      <w:r>
        <w:t>Performance period maintenance and monitoring</w:t>
      </w:r>
      <w:r w:rsidR="00323369">
        <w:t>,</w:t>
      </w:r>
    </w:p>
    <w:p w14:paraId="5B412021" w14:textId="77777777" w:rsidR="00EC3D39" w:rsidRPr="00EC3D39" w:rsidRDefault="00EC3D39" w:rsidP="007A1C99">
      <w:r w:rsidRPr="00EC3D39">
        <w:t xml:space="preserve">The process for planning and implementing mitigation projects is described in </w:t>
      </w:r>
      <w:r w:rsidR="00C52895" w:rsidRPr="004D445F">
        <w:t>Section 15.</w:t>
      </w:r>
      <w:r w:rsidRPr="00EC3D39">
        <w:t xml:space="preserve"> </w:t>
      </w:r>
    </w:p>
    <w:p w14:paraId="6C7A71D2" w14:textId="77CB84B6" w:rsidR="00B577BE" w:rsidRDefault="005D2BA2" w:rsidP="006E1964">
      <w:pPr>
        <w:rPr>
          <w:rFonts w:cs="Arial"/>
        </w:rPr>
      </w:pPr>
      <w:r>
        <w:rPr>
          <w:rFonts w:cs="Arial"/>
        </w:rPr>
        <w:t xml:space="preserve">Prior to using any mitigation fees </w:t>
      </w:r>
      <w:r w:rsidR="00A346C8">
        <w:rPr>
          <w:rFonts w:cs="Arial"/>
        </w:rPr>
        <w:t xml:space="preserve">for land acquisition or project implementation, </w:t>
      </w:r>
      <w:r w:rsidR="006E1964">
        <w:rPr>
          <w:rFonts w:cs="Arial"/>
        </w:rPr>
        <w:t>t</w:t>
      </w:r>
      <w:r w:rsidR="00A346C8">
        <w:rPr>
          <w:rFonts w:cs="Arial"/>
        </w:rPr>
        <w:t xml:space="preserve">he </w:t>
      </w:r>
      <w:r w:rsidR="00661E0F">
        <w:rPr>
          <w:rFonts w:cs="Arial"/>
        </w:rPr>
        <w:t xml:space="preserve">Sponsor </w:t>
      </w:r>
      <w:r w:rsidR="00A346C8">
        <w:rPr>
          <w:rFonts w:cs="Arial"/>
        </w:rPr>
        <w:t xml:space="preserve">must submit proposed in-lieu fee projects to the </w:t>
      </w:r>
      <w:r w:rsidR="004D27CC">
        <w:rPr>
          <w:rFonts w:cs="Arial"/>
        </w:rPr>
        <w:t xml:space="preserve">Corps </w:t>
      </w:r>
      <w:r w:rsidR="00A346C8">
        <w:rPr>
          <w:rFonts w:cs="Arial"/>
        </w:rPr>
        <w:t>for funding approval.</w:t>
      </w:r>
      <w:r w:rsidR="00323369">
        <w:rPr>
          <w:rFonts w:cs="Arial"/>
        </w:rPr>
        <w:t xml:space="preserve"> </w:t>
      </w:r>
      <w:r w:rsidR="00A346C8">
        <w:rPr>
          <w:rFonts w:cs="Arial"/>
        </w:rPr>
        <w:t xml:space="preserve"> Disbursements from the program account may only be made upon receipt of the written authorization from the </w:t>
      </w:r>
      <w:r w:rsidR="004D27CC">
        <w:rPr>
          <w:rFonts w:cs="Arial"/>
        </w:rPr>
        <w:t>Corps</w:t>
      </w:r>
      <w:r w:rsidR="00A346C8">
        <w:rPr>
          <w:rFonts w:cs="Arial"/>
        </w:rPr>
        <w:t>, after consult</w:t>
      </w:r>
      <w:r w:rsidR="004D27CC">
        <w:rPr>
          <w:rFonts w:cs="Arial"/>
        </w:rPr>
        <w:t>ation</w:t>
      </w:r>
      <w:r w:rsidR="00A346C8">
        <w:rPr>
          <w:rFonts w:cs="Arial"/>
        </w:rPr>
        <w:t xml:space="preserve"> with the IRT</w:t>
      </w:r>
      <w:r w:rsidR="006E1964">
        <w:rPr>
          <w:rFonts w:cs="Arial"/>
        </w:rPr>
        <w:t xml:space="preserve">, per the federal rule 33CFR 332.8 (i)(2). </w:t>
      </w:r>
      <w:r w:rsidR="00A346C8">
        <w:rPr>
          <w:rFonts w:cs="Arial"/>
        </w:rPr>
        <w:t xml:space="preserve"> </w:t>
      </w:r>
    </w:p>
    <w:p w14:paraId="306D6B58" w14:textId="1DCA4740" w:rsidR="00A346C8" w:rsidRDefault="00A346C8" w:rsidP="00A346C8">
      <w:pPr>
        <w:rPr>
          <w:rFonts w:cs="Helvetica"/>
        </w:rPr>
      </w:pPr>
      <w:r w:rsidRPr="00CB016D">
        <w:t xml:space="preserve">If advance credits are used, </w:t>
      </w:r>
      <w:r w:rsidR="00D87A74">
        <w:t>the</w:t>
      </w:r>
      <w:r w:rsidRPr="00CB016D">
        <w:t xml:space="preserve"> ILF Program will have three growing seasons (~3 years)</w:t>
      </w:r>
      <w:r w:rsidR="004D27CC">
        <w:t xml:space="preserve"> from the date</w:t>
      </w:r>
      <w:r w:rsidR="00D87A74">
        <w:t xml:space="preserve"> </w:t>
      </w:r>
      <w:r w:rsidR="004D27CC">
        <w:t>the</w:t>
      </w:r>
      <w:r w:rsidR="00D87A74" w:rsidRPr="00CB016D">
        <w:t xml:space="preserve"> fees are collected</w:t>
      </w:r>
      <w:r w:rsidR="00D87A74">
        <w:t xml:space="preserve"> to complete land acquisition and initial physical and biological improvements</w:t>
      </w:r>
      <w:r w:rsidR="00D87A74" w:rsidRPr="006E1964">
        <w:t xml:space="preserve">, unless the IRT </w:t>
      </w:r>
      <w:r w:rsidR="00E57243" w:rsidRPr="006E1964">
        <w:t>chair determine</w:t>
      </w:r>
      <w:r w:rsidR="00735CF3">
        <w:t>s</w:t>
      </w:r>
      <w:r w:rsidR="00D87A74" w:rsidRPr="006E1964">
        <w:t xml:space="preserve"> that more or less time is needed to plan and implement an ILF project.</w:t>
      </w:r>
      <w:r w:rsidR="00D87A74" w:rsidRPr="00CB016D">
        <w:t xml:space="preserve"> </w:t>
      </w:r>
      <w:r w:rsidRPr="00CB016D">
        <w:t xml:space="preserve"> </w:t>
      </w:r>
      <w:r w:rsidR="000D2E58">
        <w:rPr>
          <w:rFonts w:cs="Arial"/>
        </w:rPr>
        <w:t>The terms of the program account must specify that the Corps ha</w:t>
      </w:r>
      <w:r w:rsidR="004A3F7C">
        <w:rPr>
          <w:rFonts w:cs="Arial"/>
        </w:rPr>
        <w:t>s</w:t>
      </w:r>
      <w:r w:rsidR="000D2E58">
        <w:rPr>
          <w:rFonts w:cs="Arial"/>
        </w:rPr>
        <w:t xml:space="preserve"> authority to direct those funds to alternative compensatory mitigation projects in cases where the </w:t>
      </w:r>
      <w:r w:rsidR="00661E0F">
        <w:rPr>
          <w:rFonts w:cs="Arial"/>
        </w:rPr>
        <w:t xml:space="preserve">Sponsor </w:t>
      </w:r>
      <w:r w:rsidR="000D2E58">
        <w:rPr>
          <w:rFonts w:cs="Arial"/>
        </w:rPr>
        <w:t xml:space="preserve">does not provide compensatory mitigation within </w:t>
      </w:r>
      <w:r w:rsidR="006E1964">
        <w:rPr>
          <w:rFonts w:cs="Arial"/>
        </w:rPr>
        <w:t xml:space="preserve">this timeframe, per the federal rule, 33CFR 332.8 (n)(4). </w:t>
      </w:r>
    </w:p>
    <w:p w14:paraId="70BBD1BA" w14:textId="77777777" w:rsidR="00EB078B" w:rsidRDefault="00613BD4" w:rsidP="00613BD4">
      <w:pPr>
        <w:pStyle w:val="Heading1"/>
      </w:pPr>
      <w:bookmarkStart w:id="44" w:name="_Toc132102843"/>
      <w:bookmarkStart w:id="45" w:name="_Toc355859116"/>
      <w:r>
        <w:t>8.</w:t>
      </w:r>
      <w:r w:rsidR="00993DBF">
        <w:t xml:space="preserve"> </w:t>
      </w:r>
      <w:r w:rsidR="00993DBF" w:rsidRPr="00395909">
        <w:t>Ledger</w:t>
      </w:r>
      <w:bookmarkEnd w:id="44"/>
      <w:bookmarkEnd w:id="45"/>
      <w:r w:rsidR="00993DBF" w:rsidRPr="00395909">
        <w:t xml:space="preserve"> </w:t>
      </w:r>
    </w:p>
    <w:p w14:paraId="7069C6B3" w14:textId="741C315F" w:rsidR="00D47262" w:rsidRDefault="00C52895" w:rsidP="00993DBF">
      <w:pPr>
        <w:rPr>
          <w:rFonts w:cs="Arial"/>
        </w:rPr>
      </w:pPr>
      <w:r w:rsidRPr="00C52895">
        <w:rPr>
          <w:rFonts w:cs="Arial"/>
        </w:rPr>
        <w:lastRenderedPageBreak/>
        <w:t xml:space="preserve">The </w:t>
      </w:r>
      <w:r w:rsidR="00661E0F" w:rsidRPr="00C52895">
        <w:rPr>
          <w:rFonts w:cs="Arial"/>
        </w:rPr>
        <w:t xml:space="preserve">Sponsor </w:t>
      </w:r>
      <w:r w:rsidRPr="00C52895">
        <w:rPr>
          <w:rFonts w:cs="Arial"/>
        </w:rPr>
        <w:t xml:space="preserve">will maintain two ledgers: one to track mitigation fees and expenditures, and a second to track debits and credits. </w:t>
      </w:r>
      <w:r w:rsidR="00323369">
        <w:rPr>
          <w:rFonts w:cs="Arial"/>
        </w:rPr>
        <w:t xml:space="preserve"> </w:t>
      </w:r>
      <w:r w:rsidRPr="00C52895">
        <w:rPr>
          <w:rFonts w:cs="Arial"/>
        </w:rPr>
        <w:t xml:space="preserve">Both ledgers will be organized by service area, and the two will be related to each other. </w:t>
      </w:r>
      <w:r w:rsidR="00323369">
        <w:rPr>
          <w:rFonts w:cs="Arial"/>
        </w:rPr>
        <w:t xml:space="preserve"> </w:t>
      </w:r>
      <w:r w:rsidRPr="00C52895">
        <w:rPr>
          <w:rFonts w:cs="Arial"/>
        </w:rPr>
        <w:t xml:space="preserve">The ledgers will be used to track the source of funding for mitigation projects as well as where and how impact mitigation fees are spent. </w:t>
      </w:r>
      <w:r w:rsidR="00323369">
        <w:rPr>
          <w:rFonts w:cs="Arial"/>
        </w:rPr>
        <w:t xml:space="preserve"> </w:t>
      </w:r>
      <w:r w:rsidR="00B11F73" w:rsidRPr="00C52895">
        <w:rPr>
          <w:rFonts w:cs="Arial"/>
        </w:rPr>
        <w:t xml:space="preserve">The program </w:t>
      </w:r>
      <w:r w:rsidR="00661E0F" w:rsidRPr="00C52895">
        <w:rPr>
          <w:rFonts w:cs="Arial"/>
        </w:rPr>
        <w:t xml:space="preserve">Sponsor </w:t>
      </w:r>
      <w:r w:rsidR="00B11F73" w:rsidRPr="00C52895">
        <w:rPr>
          <w:rFonts w:cs="Arial"/>
        </w:rPr>
        <w:t>will compile an annual ledger report for the Corps that will include</w:t>
      </w:r>
      <w:r w:rsidR="00B11F73">
        <w:rPr>
          <w:rFonts w:cs="Arial"/>
        </w:rPr>
        <w:t xml:space="preserve"> the program account ledger and credit ledger.</w:t>
      </w:r>
    </w:p>
    <w:p w14:paraId="24F8C43B" w14:textId="77777777" w:rsidR="00B577BE" w:rsidRDefault="00613BD4">
      <w:pPr>
        <w:pStyle w:val="Heading2"/>
      </w:pPr>
      <w:bookmarkStart w:id="46" w:name="_Toc355859117"/>
      <w:r>
        <w:t>8.1</w:t>
      </w:r>
      <w:r w:rsidR="00B11F73">
        <w:t xml:space="preserve"> Program Account </w:t>
      </w:r>
      <w:r w:rsidR="00C52895" w:rsidRPr="00C52895">
        <w:t>Ledger</w:t>
      </w:r>
      <w:bookmarkEnd w:id="46"/>
    </w:p>
    <w:p w14:paraId="768CC101" w14:textId="77777777" w:rsidR="007870A7" w:rsidRDefault="00C52895" w:rsidP="007870A7">
      <w:pPr>
        <w:rPr>
          <w:rFonts w:cs="Arial"/>
        </w:rPr>
      </w:pPr>
      <w:r w:rsidRPr="00C52895">
        <w:rPr>
          <w:rFonts w:cs="Arial"/>
        </w:rPr>
        <w:t xml:space="preserve">The </w:t>
      </w:r>
      <w:r w:rsidR="00091848">
        <w:rPr>
          <w:rFonts w:cs="Arial"/>
        </w:rPr>
        <w:t>program account</w:t>
      </w:r>
      <w:r w:rsidR="00091848" w:rsidRPr="00C52895">
        <w:rPr>
          <w:rFonts w:cs="Arial"/>
        </w:rPr>
        <w:t xml:space="preserve"> </w:t>
      </w:r>
      <w:r w:rsidRPr="00C52895">
        <w:rPr>
          <w:rFonts w:cs="Arial"/>
        </w:rPr>
        <w:t xml:space="preserve">ledger will track all income (Mitigation Fees) and expenditures within the program. The </w:t>
      </w:r>
      <w:r w:rsidR="00B11F73">
        <w:rPr>
          <w:rFonts w:cs="Arial"/>
        </w:rPr>
        <w:t>program account</w:t>
      </w:r>
      <w:r w:rsidR="00B11F73" w:rsidRPr="00C52895">
        <w:rPr>
          <w:rFonts w:cs="Arial"/>
        </w:rPr>
        <w:t xml:space="preserve"> </w:t>
      </w:r>
      <w:r w:rsidRPr="00C52895">
        <w:rPr>
          <w:rFonts w:cs="Arial"/>
        </w:rPr>
        <w:t>ledger will comprise separate “sub</w:t>
      </w:r>
      <w:r w:rsidR="00D87A74">
        <w:rPr>
          <w:rFonts w:cs="Arial"/>
        </w:rPr>
        <w:t>-ledgers” for each service area</w:t>
      </w:r>
      <w:r w:rsidRPr="00C52895">
        <w:rPr>
          <w:rFonts w:cs="Arial"/>
        </w:rPr>
        <w:t xml:space="preserve">. </w:t>
      </w:r>
      <w:r w:rsidR="00B11F73">
        <w:rPr>
          <w:rFonts w:cs="Arial"/>
        </w:rPr>
        <w:t xml:space="preserve">The </w:t>
      </w:r>
      <w:r w:rsidR="00BD0DF6">
        <w:rPr>
          <w:rFonts w:cs="Arial"/>
        </w:rPr>
        <w:t>ledger</w:t>
      </w:r>
      <w:r w:rsidR="00B11F73">
        <w:rPr>
          <w:rFonts w:cs="Arial"/>
        </w:rPr>
        <w:t xml:space="preserve"> for e</w:t>
      </w:r>
      <w:r w:rsidRPr="00C52895">
        <w:rPr>
          <w:rFonts w:cs="Arial"/>
        </w:rPr>
        <w:t>ach service area will clearly show the following:</w:t>
      </w:r>
    </w:p>
    <w:p w14:paraId="10D53EB3" w14:textId="77777777" w:rsidR="006147E1" w:rsidRDefault="00C52895">
      <w:pPr>
        <w:pStyle w:val="ListParagraph"/>
        <w:numPr>
          <w:ilvl w:val="0"/>
          <w:numId w:val="57"/>
        </w:numPr>
        <w:rPr>
          <w:rFonts w:cs="Arial"/>
        </w:rPr>
      </w:pPr>
      <w:r w:rsidRPr="002462CE">
        <w:rPr>
          <w:rFonts w:cs="Arial"/>
        </w:rPr>
        <w:t>Mitigation fees collected for each impact project:</w:t>
      </w:r>
    </w:p>
    <w:p w14:paraId="5FD30BE7" w14:textId="77777777" w:rsidR="006147E1" w:rsidRDefault="00C52895">
      <w:pPr>
        <w:numPr>
          <w:ilvl w:val="0"/>
          <w:numId w:val="58"/>
        </w:numPr>
        <w:ind w:left="1080"/>
        <w:rPr>
          <w:rFonts w:cs="Arial"/>
        </w:rPr>
      </w:pPr>
      <w:r w:rsidRPr="00C52895">
        <w:rPr>
          <w:rFonts w:cs="Arial"/>
        </w:rPr>
        <w:t>Credit Fee amount</w:t>
      </w:r>
      <w:r w:rsidR="00BD0DF6">
        <w:rPr>
          <w:rFonts w:cs="Arial"/>
        </w:rPr>
        <w:t>s and date of transactions</w:t>
      </w:r>
      <w:r w:rsidR="00323369">
        <w:rPr>
          <w:rFonts w:cs="Arial"/>
        </w:rPr>
        <w:t>.</w:t>
      </w:r>
    </w:p>
    <w:p w14:paraId="3E7C8392" w14:textId="77777777" w:rsidR="006147E1" w:rsidRDefault="00BD0DF6">
      <w:pPr>
        <w:numPr>
          <w:ilvl w:val="0"/>
          <w:numId w:val="58"/>
        </w:numPr>
        <w:ind w:left="1080"/>
        <w:rPr>
          <w:rFonts w:cs="Arial"/>
        </w:rPr>
      </w:pPr>
      <w:r>
        <w:rPr>
          <w:rFonts w:cs="Arial"/>
        </w:rPr>
        <w:t>Land cost surcharges</w:t>
      </w:r>
      <w:r w:rsidR="00694132">
        <w:rPr>
          <w:rFonts w:cs="Arial"/>
        </w:rPr>
        <w:t>, if applicable</w:t>
      </w:r>
      <w:r w:rsidR="00323369">
        <w:rPr>
          <w:rFonts w:cs="Arial"/>
        </w:rPr>
        <w:t>.</w:t>
      </w:r>
    </w:p>
    <w:p w14:paraId="49D04C09" w14:textId="77777777" w:rsidR="006147E1" w:rsidRDefault="00C52895">
      <w:pPr>
        <w:numPr>
          <w:ilvl w:val="0"/>
          <w:numId w:val="58"/>
        </w:numPr>
        <w:ind w:left="1080"/>
        <w:rPr>
          <w:rFonts w:cs="Arial"/>
        </w:rPr>
      </w:pPr>
      <w:r w:rsidRPr="00C52895">
        <w:rPr>
          <w:rFonts w:cs="Arial"/>
        </w:rPr>
        <w:t>Impact project Permit Number</w:t>
      </w:r>
      <w:r w:rsidR="00323369">
        <w:rPr>
          <w:rFonts w:cs="Arial"/>
        </w:rPr>
        <w:t>.</w:t>
      </w:r>
    </w:p>
    <w:p w14:paraId="5701C07F" w14:textId="77777777" w:rsidR="006147E1" w:rsidRDefault="00F3255B">
      <w:pPr>
        <w:numPr>
          <w:ilvl w:val="0"/>
          <w:numId w:val="58"/>
        </w:numPr>
        <w:ind w:left="1080"/>
        <w:rPr>
          <w:rFonts w:cs="Arial"/>
        </w:rPr>
      </w:pPr>
      <w:r>
        <w:rPr>
          <w:rFonts w:cs="Arial"/>
        </w:rPr>
        <w:t xml:space="preserve">Jurisdictional </w:t>
      </w:r>
      <w:r w:rsidR="009A4912">
        <w:rPr>
          <w:rFonts w:cs="Arial"/>
        </w:rPr>
        <w:t>notation – indicates whether</w:t>
      </w:r>
      <w:r w:rsidR="009A4912" w:rsidRPr="000D2930">
        <w:rPr>
          <w:rFonts w:cs="Arial"/>
        </w:rPr>
        <w:t xml:space="preserve"> </w:t>
      </w:r>
      <w:r w:rsidR="009A4912">
        <w:rPr>
          <w:rFonts w:cs="Arial"/>
        </w:rPr>
        <w:t>fees collected for unavoidable, permitted impacts involved federally jurisdictional wetlands, non-federally jurisdictional wetlands (i.e., isolated wetlands)</w:t>
      </w:r>
      <w:r w:rsidR="009A4912" w:rsidRPr="000D2930">
        <w:rPr>
          <w:rFonts w:cs="Arial"/>
        </w:rPr>
        <w:t>,</w:t>
      </w:r>
      <w:r w:rsidR="009A4912">
        <w:rPr>
          <w:rFonts w:cs="Arial"/>
        </w:rPr>
        <w:t xml:space="preserve"> </w:t>
      </w:r>
      <w:r w:rsidR="009A4912" w:rsidRPr="000D2930">
        <w:rPr>
          <w:rFonts w:cs="Arial"/>
        </w:rPr>
        <w:t>local</w:t>
      </w:r>
      <w:r w:rsidR="009A4912">
        <w:rPr>
          <w:rFonts w:cs="Arial"/>
        </w:rPr>
        <w:t xml:space="preserve">ly-regulated </w:t>
      </w:r>
      <w:r w:rsidR="009A4912" w:rsidRPr="000D2930">
        <w:rPr>
          <w:rFonts w:cs="Arial"/>
        </w:rPr>
        <w:t xml:space="preserve">critical area resources </w:t>
      </w:r>
      <w:r w:rsidR="00890CB8">
        <w:rPr>
          <w:rFonts w:cs="Arial"/>
        </w:rPr>
        <w:t xml:space="preserve">(i.e., </w:t>
      </w:r>
      <w:r w:rsidR="009A4912" w:rsidRPr="000D2930">
        <w:rPr>
          <w:rFonts w:cs="Arial"/>
        </w:rPr>
        <w:t>buffer only impacts</w:t>
      </w:r>
      <w:r w:rsidR="00890CB8">
        <w:rPr>
          <w:rFonts w:cs="Arial"/>
        </w:rPr>
        <w:t>), or some combination.</w:t>
      </w:r>
    </w:p>
    <w:p w14:paraId="7942B00F" w14:textId="77777777" w:rsidR="006147E1" w:rsidRDefault="00C52895">
      <w:pPr>
        <w:pStyle w:val="ListParagraph"/>
        <w:numPr>
          <w:ilvl w:val="0"/>
          <w:numId w:val="57"/>
        </w:numPr>
        <w:contextualSpacing w:val="0"/>
        <w:rPr>
          <w:rFonts w:cs="Arial"/>
        </w:rPr>
      </w:pPr>
      <w:r w:rsidRPr="002462CE">
        <w:rPr>
          <w:rFonts w:cs="Arial"/>
        </w:rPr>
        <w:t>Deposits and Expenditures for the Contingency Fund:</w:t>
      </w:r>
    </w:p>
    <w:p w14:paraId="0E692D2F" w14:textId="77777777" w:rsidR="006147E1" w:rsidRDefault="00C52895">
      <w:pPr>
        <w:numPr>
          <w:ilvl w:val="0"/>
          <w:numId w:val="60"/>
        </w:numPr>
        <w:ind w:left="1080"/>
        <w:rPr>
          <w:rFonts w:cs="Arial"/>
        </w:rPr>
      </w:pPr>
      <w:r w:rsidRPr="00C52895">
        <w:rPr>
          <w:rFonts w:cs="Arial"/>
        </w:rPr>
        <w:t>Origin of deposits (Impact Permit Number(s))</w:t>
      </w:r>
      <w:r w:rsidR="00323369">
        <w:rPr>
          <w:rFonts w:cs="Arial"/>
        </w:rPr>
        <w:t>.</w:t>
      </w:r>
    </w:p>
    <w:p w14:paraId="73F70FC1" w14:textId="77777777" w:rsidR="006147E1" w:rsidRDefault="005565D0">
      <w:pPr>
        <w:numPr>
          <w:ilvl w:val="0"/>
          <w:numId w:val="60"/>
        </w:numPr>
        <w:ind w:left="1080"/>
        <w:rPr>
          <w:rFonts w:cs="Arial"/>
        </w:rPr>
      </w:pPr>
      <w:r>
        <w:rPr>
          <w:rFonts w:cs="Arial"/>
        </w:rPr>
        <w:t>Amount of deposits</w:t>
      </w:r>
      <w:r w:rsidR="00323369">
        <w:rPr>
          <w:rFonts w:cs="Arial"/>
        </w:rPr>
        <w:t>.</w:t>
      </w:r>
    </w:p>
    <w:p w14:paraId="68245B58" w14:textId="77777777" w:rsidR="006147E1" w:rsidRDefault="00BD0DF6">
      <w:pPr>
        <w:numPr>
          <w:ilvl w:val="0"/>
          <w:numId w:val="60"/>
        </w:numPr>
        <w:ind w:left="1080"/>
        <w:rPr>
          <w:rFonts w:cs="Arial"/>
        </w:rPr>
      </w:pPr>
      <w:r>
        <w:rPr>
          <w:rFonts w:cs="Arial"/>
        </w:rPr>
        <w:t>Date of transactions</w:t>
      </w:r>
      <w:r w:rsidR="00323369">
        <w:rPr>
          <w:rFonts w:cs="Arial"/>
        </w:rPr>
        <w:t>.</w:t>
      </w:r>
    </w:p>
    <w:p w14:paraId="55D11F1A" w14:textId="77777777" w:rsidR="006147E1" w:rsidRDefault="00C52895">
      <w:pPr>
        <w:numPr>
          <w:ilvl w:val="0"/>
          <w:numId w:val="60"/>
        </w:numPr>
        <w:ind w:left="1080"/>
        <w:rPr>
          <w:rFonts w:cs="Arial"/>
        </w:rPr>
      </w:pPr>
      <w:r w:rsidRPr="00C52895">
        <w:rPr>
          <w:rFonts w:cs="Arial"/>
        </w:rPr>
        <w:t>Contingency Expenditures (Mitigation Project Name</w:t>
      </w:r>
      <w:r w:rsidR="005565D0">
        <w:rPr>
          <w:rFonts w:cs="Arial"/>
        </w:rPr>
        <w:t>(s)</w:t>
      </w:r>
      <w:r w:rsidRPr="00C52895">
        <w:rPr>
          <w:rFonts w:cs="Arial"/>
        </w:rPr>
        <w:t>)</w:t>
      </w:r>
      <w:r w:rsidR="00323369">
        <w:rPr>
          <w:rFonts w:cs="Arial"/>
        </w:rPr>
        <w:t>.</w:t>
      </w:r>
    </w:p>
    <w:p w14:paraId="52A30402" w14:textId="77777777" w:rsidR="006147E1" w:rsidRDefault="00C52895">
      <w:pPr>
        <w:pStyle w:val="ListParagraph"/>
        <w:numPr>
          <w:ilvl w:val="0"/>
          <w:numId w:val="57"/>
        </w:numPr>
        <w:contextualSpacing w:val="0"/>
        <w:rPr>
          <w:rFonts w:cs="Arial"/>
        </w:rPr>
      </w:pPr>
      <w:r w:rsidRPr="002462CE">
        <w:rPr>
          <w:rFonts w:cs="Arial"/>
        </w:rPr>
        <w:t>Deposits and Expenditures for the Long-term Management Fund:</w:t>
      </w:r>
    </w:p>
    <w:p w14:paraId="52DD9937" w14:textId="77777777" w:rsidR="006147E1" w:rsidRDefault="00C52895">
      <w:pPr>
        <w:numPr>
          <w:ilvl w:val="0"/>
          <w:numId w:val="62"/>
        </w:numPr>
        <w:rPr>
          <w:rFonts w:cs="Arial"/>
        </w:rPr>
      </w:pPr>
      <w:r w:rsidRPr="00C52895">
        <w:rPr>
          <w:rFonts w:cs="Arial"/>
        </w:rPr>
        <w:t>Origin of deposits (Impact Permit Number(s))</w:t>
      </w:r>
      <w:r w:rsidR="00323369">
        <w:rPr>
          <w:rFonts w:cs="Arial"/>
        </w:rPr>
        <w:t>.</w:t>
      </w:r>
      <w:r w:rsidR="009C1DBB" w:rsidRPr="009C1DBB">
        <w:rPr>
          <w:rFonts w:cs="Arial"/>
        </w:rPr>
        <w:t xml:space="preserve"> </w:t>
      </w:r>
    </w:p>
    <w:p w14:paraId="1A4BC0AE" w14:textId="77777777" w:rsidR="006147E1" w:rsidRDefault="009C1DBB">
      <w:pPr>
        <w:numPr>
          <w:ilvl w:val="0"/>
          <w:numId w:val="62"/>
        </w:numPr>
        <w:rPr>
          <w:rFonts w:cs="Arial"/>
        </w:rPr>
      </w:pPr>
      <w:r>
        <w:rPr>
          <w:rFonts w:cs="Arial"/>
        </w:rPr>
        <w:t>Amount of deposits</w:t>
      </w:r>
      <w:r w:rsidR="00323369">
        <w:rPr>
          <w:rFonts w:cs="Arial"/>
        </w:rPr>
        <w:t>.</w:t>
      </w:r>
    </w:p>
    <w:p w14:paraId="672B83B0" w14:textId="77777777" w:rsidR="006147E1" w:rsidRDefault="009C1DBB">
      <w:pPr>
        <w:numPr>
          <w:ilvl w:val="0"/>
          <w:numId w:val="62"/>
        </w:numPr>
        <w:rPr>
          <w:rFonts w:cs="Arial"/>
        </w:rPr>
      </w:pPr>
      <w:r>
        <w:rPr>
          <w:rFonts w:cs="Arial"/>
        </w:rPr>
        <w:t>Date of transactions</w:t>
      </w:r>
      <w:r w:rsidR="00323369">
        <w:rPr>
          <w:rFonts w:cs="Arial"/>
        </w:rPr>
        <w:t>.</w:t>
      </w:r>
    </w:p>
    <w:p w14:paraId="0B67E4C9" w14:textId="77777777" w:rsidR="006147E1" w:rsidRDefault="00C52895">
      <w:pPr>
        <w:numPr>
          <w:ilvl w:val="0"/>
          <w:numId w:val="62"/>
        </w:numPr>
        <w:rPr>
          <w:rFonts w:cs="Arial"/>
        </w:rPr>
      </w:pPr>
      <w:r w:rsidRPr="00C52895">
        <w:rPr>
          <w:rFonts w:cs="Arial"/>
        </w:rPr>
        <w:t>Long-term Management Expenditures (Mitigation Project Name)</w:t>
      </w:r>
      <w:r w:rsidR="00323369">
        <w:rPr>
          <w:rFonts w:cs="Arial"/>
        </w:rPr>
        <w:t>.</w:t>
      </w:r>
    </w:p>
    <w:p w14:paraId="2BC0B170" w14:textId="77777777" w:rsidR="006147E1" w:rsidRDefault="00C52895">
      <w:pPr>
        <w:pStyle w:val="ListParagraph"/>
        <w:numPr>
          <w:ilvl w:val="0"/>
          <w:numId w:val="57"/>
        </w:numPr>
        <w:contextualSpacing w:val="0"/>
        <w:rPr>
          <w:rFonts w:cs="Arial"/>
        </w:rPr>
      </w:pPr>
      <w:r w:rsidRPr="002462CE">
        <w:rPr>
          <w:rFonts w:cs="Arial"/>
        </w:rPr>
        <w:t>Deposits and Expenditures for the Program Administration Account:</w:t>
      </w:r>
    </w:p>
    <w:p w14:paraId="1A63D4EE" w14:textId="77777777" w:rsidR="006147E1" w:rsidRDefault="00C52895">
      <w:pPr>
        <w:numPr>
          <w:ilvl w:val="0"/>
          <w:numId w:val="64"/>
        </w:numPr>
        <w:rPr>
          <w:rFonts w:cs="Arial"/>
        </w:rPr>
      </w:pPr>
      <w:r w:rsidRPr="00C52895">
        <w:rPr>
          <w:rFonts w:cs="Arial"/>
        </w:rPr>
        <w:t>Origin of deposits (Impact Permit Number(s))</w:t>
      </w:r>
      <w:r w:rsidR="00323369">
        <w:rPr>
          <w:rFonts w:cs="Arial"/>
        </w:rPr>
        <w:t>.</w:t>
      </w:r>
    </w:p>
    <w:p w14:paraId="02EC6DA1" w14:textId="77777777" w:rsidR="006147E1" w:rsidRDefault="009C1DBB">
      <w:pPr>
        <w:numPr>
          <w:ilvl w:val="0"/>
          <w:numId w:val="64"/>
        </w:numPr>
        <w:rPr>
          <w:rFonts w:cs="Arial"/>
        </w:rPr>
      </w:pPr>
      <w:r w:rsidRPr="009C1DBB">
        <w:rPr>
          <w:rFonts w:cs="Arial"/>
        </w:rPr>
        <w:t xml:space="preserve"> </w:t>
      </w:r>
      <w:r>
        <w:rPr>
          <w:rFonts w:cs="Arial"/>
        </w:rPr>
        <w:t>Amount of deposits</w:t>
      </w:r>
      <w:r w:rsidR="00323369">
        <w:rPr>
          <w:rFonts w:cs="Arial"/>
        </w:rPr>
        <w:t>.</w:t>
      </w:r>
    </w:p>
    <w:p w14:paraId="433671AF" w14:textId="77777777" w:rsidR="006147E1" w:rsidRDefault="009C1DBB">
      <w:pPr>
        <w:numPr>
          <w:ilvl w:val="0"/>
          <w:numId w:val="64"/>
        </w:numPr>
        <w:rPr>
          <w:rFonts w:cs="Arial"/>
        </w:rPr>
      </w:pPr>
      <w:r>
        <w:rPr>
          <w:rFonts w:cs="Arial"/>
        </w:rPr>
        <w:lastRenderedPageBreak/>
        <w:t>Date of transactions</w:t>
      </w:r>
      <w:r w:rsidR="00323369">
        <w:rPr>
          <w:rFonts w:cs="Arial"/>
        </w:rPr>
        <w:t>.</w:t>
      </w:r>
    </w:p>
    <w:p w14:paraId="1AB42942" w14:textId="77777777" w:rsidR="006147E1" w:rsidRDefault="00C52895">
      <w:pPr>
        <w:numPr>
          <w:ilvl w:val="0"/>
          <w:numId w:val="64"/>
        </w:numPr>
        <w:rPr>
          <w:rFonts w:cs="Arial"/>
        </w:rPr>
      </w:pPr>
      <w:r w:rsidRPr="00C52895">
        <w:rPr>
          <w:rFonts w:cs="Arial"/>
        </w:rPr>
        <w:t>Program Administration Expenditures</w:t>
      </w:r>
      <w:r w:rsidR="00323369">
        <w:rPr>
          <w:rFonts w:cs="Arial"/>
        </w:rPr>
        <w:t>.</w:t>
      </w:r>
      <w:r w:rsidRPr="00C52895">
        <w:rPr>
          <w:rFonts w:cs="Arial"/>
        </w:rPr>
        <w:t xml:space="preserve"> </w:t>
      </w:r>
    </w:p>
    <w:p w14:paraId="0C9F9BED" w14:textId="77777777" w:rsidR="006147E1" w:rsidRDefault="00C52895">
      <w:pPr>
        <w:pStyle w:val="ListParagraph"/>
        <w:numPr>
          <w:ilvl w:val="0"/>
          <w:numId w:val="57"/>
        </w:numPr>
        <w:contextualSpacing w:val="0"/>
        <w:rPr>
          <w:rFonts w:cs="Arial"/>
        </w:rPr>
      </w:pPr>
      <w:r w:rsidRPr="002462CE">
        <w:rPr>
          <w:rFonts w:cs="Arial"/>
        </w:rPr>
        <w:t>Deposits and Expenditures for each Project Implementation Fund:</w:t>
      </w:r>
    </w:p>
    <w:p w14:paraId="622D897E" w14:textId="77777777" w:rsidR="006147E1" w:rsidRDefault="00C52895">
      <w:pPr>
        <w:numPr>
          <w:ilvl w:val="0"/>
          <w:numId w:val="66"/>
        </w:numPr>
        <w:ind w:left="1080"/>
        <w:rPr>
          <w:rFonts w:cs="Arial"/>
        </w:rPr>
      </w:pPr>
      <w:r w:rsidRPr="00C52895">
        <w:rPr>
          <w:rFonts w:cs="Arial"/>
        </w:rPr>
        <w:t>List of expenditures by Task categories covering all aspects of implementing mitigation-receiving projects, e.g., land acquisition, design, permitting, construction, maintenance and monitoring, etc. (See Section 15 for implementation tasks).</w:t>
      </w:r>
    </w:p>
    <w:p w14:paraId="0800A209" w14:textId="77777777" w:rsidR="00B577BE" w:rsidRDefault="00613BD4">
      <w:pPr>
        <w:pStyle w:val="Heading2"/>
        <w:rPr>
          <w:sz w:val="24"/>
        </w:rPr>
      </w:pPr>
      <w:bookmarkStart w:id="47" w:name="_Toc355859118"/>
      <w:r>
        <w:t>8</w:t>
      </w:r>
      <w:r w:rsidR="00525179">
        <w:t xml:space="preserve">.2 </w:t>
      </w:r>
      <w:r w:rsidR="00C52895" w:rsidRPr="00C52895">
        <w:t>Credit Ledger</w:t>
      </w:r>
      <w:bookmarkEnd w:id="47"/>
    </w:p>
    <w:p w14:paraId="1B54DF08" w14:textId="77777777" w:rsidR="00B11F73" w:rsidRDefault="00D47262" w:rsidP="00B11F73">
      <w:pPr>
        <w:rPr>
          <w:rFonts w:cs="Arial"/>
        </w:rPr>
      </w:pPr>
      <w:r w:rsidRPr="000D2930">
        <w:rPr>
          <w:rFonts w:cs="Arial"/>
        </w:rPr>
        <w:t xml:space="preserve">The </w:t>
      </w:r>
      <w:r w:rsidR="00525179">
        <w:rPr>
          <w:rFonts w:cs="Arial"/>
        </w:rPr>
        <w:t xml:space="preserve">credit </w:t>
      </w:r>
      <w:r w:rsidRPr="000D2930">
        <w:rPr>
          <w:rFonts w:cs="Arial"/>
        </w:rPr>
        <w:t>ledger</w:t>
      </w:r>
      <w:r>
        <w:rPr>
          <w:rFonts w:cs="Arial"/>
        </w:rPr>
        <w:t>s</w:t>
      </w:r>
      <w:r w:rsidRPr="000D2930">
        <w:rPr>
          <w:rFonts w:cs="Arial"/>
        </w:rPr>
        <w:t xml:space="preserve"> will track credits that are sold, as well as credits that will be released once mitigation projects achieve </w:t>
      </w:r>
      <w:r>
        <w:rPr>
          <w:rFonts w:cs="Arial"/>
        </w:rPr>
        <w:t>performance</w:t>
      </w:r>
      <w:r w:rsidRPr="000D2930">
        <w:rPr>
          <w:rFonts w:cs="Arial"/>
        </w:rPr>
        <w:t xml:space="preserve"> standards.</w:t>
      </w:r>
      <w:r w:rsidR="00323369">
        <w:rPr>
          <w:rFonts w:cs="Arial"/>
        </w:rPr>
        <w:t xml:space="preserve"> </w:t>
      </w:r>
      <w:r w:rsidRPr="000D2930">
        <w:rPr>
          <w:rFonts w:cs="Arial"/>
        </w:rPr>
        <w:t xml:space="preserve"> </w:t>
      </w:r>
      <w:r w:rsidR="005F7A02">
        <w:rPr>
          <w:rFonts w:cs="Arial"/>
        </w:rPr>
        <w:t>At no point will the</w:t>
      </w:r>
      <w:r w:rsidR="00C52895" w:rsidRPr="00C52895">
        <w:rPr>
          <w:rFonts w:cs="Arial"/>
        </w:rPr>
        <w:t xml:space="preserve"> </w:t>
      </w:r>
      <w:r w:rsidR="00661E0F" w:rsidRPr="00C52895">
        <w:rPr>
          <w:rFonts w:cs="Arial"/>
        </w:rPr>
        <w:t xml:space="preserve">Sponsor </w:t>
      </w:r>
      <w:r w:rsidR="005F7A02">
        <w:rPr>
          <w:rFonts w:cs="Arial"/>
        </w:rPr>
        <w:t>have a negative credit balance.</w:t>
      </w:r>
    </w:p>
    <w:p w14:paraId="21FCEC62" w14:textId="77777777" w:rsidR="006147E1" w:rsidRDefault="00B11F73">
      <w:pPr>
        <w:pStyle w:val="ListParagraph"/>
        <w:numPr>
          <w:ilvl w:val="0"/>
          <w:numId w:val="67"/>
        </w:numPr>
        <w:rPr>
          <w:rFonts w:cs="Arial"/>
        </w:rPr>
      </w:pPr>
      <w:r w:rsidRPr="00762C67">
        <w:rPr>
          <w:rFonts w:cs="Arial"/>
        </w:rPr>
        <w:t xml:space="preserve">The credit ledger must include the following information. </w:t>
      </w:r>
    </w:p>
    <w:p w14:paraId="7F052119" w14:textId="77777777" w:rsidR="006147E1" w:rsidRDefault="00B11F73">
      <w:pPr>
        <w:numPr>
          <w:ilvl w:val="0"/>
          <w:numId w:val="69"/>
        </w:numPr>
        <w:ind w:left="1080"/>
        <w:rPr>
          <w:rFonts w:cs="Arial"/>
        </w:rPr>
      </w:pPr>
      <w:r w:rsidRPr="00C52895">
        <w:rPr>
          <w:rFonts w:cs="Arial"/>
        </w:rPr>
        <w:t>Beginning and ending balances of available credits for each resource type and service area</w:t>
      </w:r>
      <w:r w:rsidR="00323369">
        <w:rPr>
          <w:rFonts w:cs="Arial"/>
        </w:rPr>
        <w:t>.</w:t>
      </w:r>
    </w:p>
    <w:p w14:paraId="02D3B073" w14:textId="77777777" w:rsidR="006147E1" w:rsidRDefault="00B11F73">
      <w:pPr>
        <w:numPr>
          <w:ilvl w:val="0"/>
          <w:numId w:val="69"/>
        </w:numPr>
        <w:ind w:left="1080"/>
        <w:rPr>
          <w:rFonts w:cs="Arial"/>
        </w:rPr>
      </w:pPr>
      <w:r w:rsidRPr="00C52895">
        <w:rPr>
          <w:rFonts w:cs="Arial"/>
        </w:rPr>
        <w:t>Beginning and ending balances of permitted impacts for each resource type and service area</w:t>
      </w:r>
      <w:r w:rsidR="00323369">
        <w:rPr>
          <w:rFonts w:cs="Arial"/>
        </w:rPr>
        <w:t>.</w:t>
      </w:r>
    </w:p>
    <w:p w14:paraId="0E24E2B4" w14:textId="77777777" w:rsidR="006147E1" w:rsidRDefault="00B11F73">
      <w:pPr>
        <w:numPr>
          <w:ilvl w:val="0"/>
          <w:numId w:val="69"/>
        </w:numPr>
        <w:ind w:left="1080"/>
        <w:rPr>
          <w:rFonts w:cs="Arial"/>
        </w:rPr>
      </w:pPr>
      <w:r w:rsidRPr="00C52895">
        <w:rPr>
          <w:rFonts w:cs="Arial"/>
        </w:rPr>
        <w:t>All additions</w:t>
      </w:r>
      <w:r w:rsidR="00D416D5">
        <w:rPr>
          <w:rFonts w:cs="Arial"/>
        </w:rPr>
        <w:t xml:space="preserve"> of credits including date of transactions</w:t>
      </w:r>
      <w:r w:rsidR="00323369">
        <w:rPr>
          <w:rFonts w:cs="Arial"/>
        </w:rPr>
        <w:t>.</w:t>
      </w:r>
    </w:p>
    <w:p w14:paraId="3819CC57" w14:textId="77777777" w:rsidR="006147E1" w:rsidRDefault="00D416D5">
      <w:pPr>
        <w:numPr>
          <w:ilvl w:val="0"/>
          <w:numId w:val="69"/>
        </w:numPr>
        <w:ind w:left="1080"/>
        <w:rPr>
          <w:rFonts w:cs="Arial"/>
        </w:rPr>
      </w:pPr>
      <w:r>
        <w:rPr>
          <w:rFonts w:cs="Arial"/>
        </w:rPr>
        <w:t xml:space="preserve">All </w:t>
      </w:r>
      <w:r w:rsidRPr="00C52895">
        <w:rPr>
          <w:rFonts w:cs="Arial"/>
        </w:rPr>
        <w:t>subtraction of credits</w:t>
      </w:r>
      <w:r>
        <w:rPr>
          <w:rFonts w:cs="Arial"/>
        </w:rPr>
        <w:t xml:space="preserve"> including permit numbers and date of transactions</w:t>
      </w:r>
      <w:r w:rsidR="00323369">
        <w:rPr>
          <w:rFonts w:cs="Arial"/>
        </w:rPr>
        <w:t>.</w:t>
      </w:r>
    </w:p>
    <w:p w14:paraId="50C0F1E2" w14:textId="77777777" w:rsidR="006147E1" w:rsidRDefault="00B11F73">
      <w:pPr>
        <w:numPr>
          <w:ilvl w:val="0"/>
          <w:numId w:val="69"/>
        </w:numPr>
        <w:ind w:left="1080"/>
        <w:rPr>
          <w:rFonts w:cs="Arial"/>
        </w:rPr>
      </w:pPr>
      <w:r w:rsidRPr="00C52895">
        <w:rPr>
          <w:rFonts w:cs="Arial"/>
        </w:rPr>
        <w:t>Any other changes in credit availability (e.g., additional credits released, credit sales suspended)</w:t>
      </w:r>
      <w:r w:rsidR="00323369">
        <w:rPr>
          <w:rFonts w:cs="Arial"/>
        </w:rPr>
        <w:t>.</w:t>
      </w:r>
    </w:p>
    <w:p w14:paraId="150C417F" w14:textId="77777777" w:rsidR="006147E1" w:rsidRDefault="00C52895">
      <w:pPr>
        <w:pStyle w:val="ListParagraph"/>
        <w:numPr>
          <w:ilvl w:val="0"/>
          <w:numId w:val="67"/>
        </w:numPr>
        <w:rPr>
          <w:rFonts w:cs="Arial"/>
          <w:b/>
        </w:rPr>
      </w:pPr>
      <w:r w:rsidRPr="00C52895">
        <w:t xml:space="preserve">The credit ledger will contain basic information about each impact site and mitigation project. </w:t>
      </w:r>
      <w:r w:rsidR="00323369">
        <w:t xml:space="preserve"> </w:t>
      </w:r>
      <w:r w:rsidR="00AD0049">
        <w:t xml:space="preserve">The </w:t>
      </w:r>
      <w:r w:rsidR="00661E0F">
        <w:t xml:space="preserve">Sponsor </w:t>
      </w:r>
      <w:r w:rsidR="00AD0049">
        <w:t xml:space="preserve">will include an example of the spreadsheet in the ILF Program Instrument. </w:t>
      </w:r>
    </w:p>
    <w:p w14:paraId="1239692D" w14:textId="77777777" w:rsidR="00B577BE" w:rsidRDefault="005D2BA2">
      <w:pPr>
        <w:pStyle w:val="Heading1"/>
      </w:pPr>
      <w:bookmarkStart w:id="48" w:name="_Toc132102851"/>
      <w:bookmarkStart w:id="49" w:name="_Toc355859119"/>
      <w:r>
        <w:t>9.</w:t>
      </w:r>
      <w:r w:rsidR="00993DBF" w:rsidRPr="00D549A6">
        <w:t xml:space="preserve"> Reporting</w:t>
      </w:r>
      <w:bookmarkEnd w:id="48"/>
      <w:bookmarkEnd w:id="49"/>
    </w:p>
    <w:p w14:paraId="3F849420" w14:textId="789F0285" w:rsidR="00F61473" w:rsidRPr="00AE0F5C" w:rsidRDefault="00C52895" w:rsidP="00993DBF">
      <w:pPr>
        <w:rPr>
          <w:rFonts w:cs="Times New Roman"/>
        </w:rPr>
      </w:pPr>
      <w:r w:rsidRPr="00C52895">
        <w:rPr>
          <w:rFonts w:cs="Times New Roman"/>
        </w:rPr>
        <w:t xml:space="preserve">The ILF program </w:t>
      </w:r>
      <w:r w:rsidR="00661E0F" w:rsidRPr="00C52895">
        <w:rPr>
          <w:rFonts w:cs="Times New Roman"/>
        </w:rPr>
        <w:t xml:space="preserve">Sponsor </w:t>
      </w:r>
      <w:r w:rsidRPr="00C52895">
        <w:rPr>
          <w:rFonts w:cs="Times New Roman"/>
        </w:rPr>
        <w:t xml:space="preserve">will compile an annual ledger report for the Corps that will include </w:t>
      </w:r>
      <w:r w:rsidR="00CC64D3">
        <w:rPr>
          <w:rFonts w:cs="Times New Roman"/>
        </w:rPr>
        <w:t xml:space="preserve">all financial activity </w:t>
      </w:r>
      <w:r w:rsidR="00851EB2">
        <w:rPr>
          <w:rFonts w:cs="Times New Roman"/>
        </w:rPr>
        <w:t xml:space="preserve">in the program account, </w:t>
      </w:r>
      <w:r w:rsidRPr="00C52895">
        <w:rPr>
          <w:rFonts w:cs="Times New Roman"/>
        </w:rPr>
        <w:t xml:space="preserve">the beginning and ending balance of available credits, permitted impacts for each resource type, all additions and subtractions of credits, and any other changes in credit availability </w:t>
      </w:r>
      <w:r w:rsidR="00954F35">
        <w:rPr>
          <w:rFonts w:cs="Times New Roman"/>
        </w:rPr>
        <w:t>(</w:t>
      </w:r>
      <w:r w:rsidRPr="00C52895">
        <w:rPr>
          <w:rFonts w:cs="Times New Roman"/>
        </w:rPr>
        <w:t>e.g.</w:t>
      </w:r>
      <w:r w:rsidR="00323369">
        <w:rPr>
          <w:rFonts w:cs="Times New Roman"/>
        </w:rPr>
        <w:t>,</w:t>
      </w:r>
      <w:r w:rsidRPr="00C52895">
        <w:rPr>
          <w:rFonts w:cs="Times New Roman"/>
        </w:rPr>
        <w:t xml:space="preserve"> additional credits released or if credit sales are suspended</w:t>
      </w:r>
      <w:r w:rsidR="00954F35">
        <w:rPr>
          <w:rFonts w:cs="Times New Roman"/>
        </w:rPr>
        <w:t>)</w:t>
      </w:r>
      <w:r w:rsidRPr="00C52895">
        <w:rPr>
          <w:rFonts w:cs="Times New Roman"/>
        </w:rPr>
        <w:t>.</w:t>
      </w:r>
    </w:p>
    <w:p w14:paraId="5C3372FB" w14:textId="77777777" w:rsidR="00851EB2" w:rsidRPr="00851EB2" w:rsidRDefault="00C52895" w:rsidP="00954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C52895">
        <w:rPr>
          <w:rFonts w:cs="Times New Roman"/>
        </w:rPr>
        <w:t>The following sections of the federal rule describe reporting requirements:</w:t>
      </w:r>
    </w:p>
    <w:p w14:paraId="3CCEDB7A" w14:textId="77777777" w:rsidR="00851EB2" w:rsidRPr="00851EB2" w:rsidRDefault="00C52895" w:rsidP="00954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C52895">
        <w:rPr>
          <w:rFonts w:cs="Times New Roman"/>
        </w:rPr>
        <w:t xml:space="preserve">33 CFR 332.8(q) </w:t>
      </w:r>
      <w:r w:rsidRPr="00C52895">
        <w:rPr>
          <w:rFonts w:cs="Times New Roman"/>
          <w:i/>
        </w:rPr>
        <w:t>Reporting.</w:t>
      </w:r>
      <w:r w:rsidRPr="00C52895">
        <w:rPr>
          <w:rFonts w:cs="Times New Roman"/>
        </w:rPr>
        <w:t xml:space="preserve"> </w:t>
      </w:r>
    </w:p>
    <w:p w14:paraId="66C6BE6B" w14:textId="77777777" w:rsidR="00B577BE" w:rsidRDefault="00C52895" w:rsidP="009E5935">
      <w:pPr>
        <w:pStyle w:val="ListParagraph"/>
        <w:widowControl w:val="0"/>
        <w:numPr>
          <w:ilvl w:val="3"/>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Times New Roman"/>
        </w:rPr>
      </w:pPr>
      <w:r w:rsidRPr="00C52895">
        <w:rPr>
          <w:rFonts w:cs="Times New Roman"/>
          <w:i/>
        </w:rPr>
        <w:t>Ledger account.</w:t>
      </w:r>
      <w:r w:rsidRPr="00C52895">
        <w:rPr>
          <w:rFonts w:cs="Times New Roman"/>
        </w:rPr>
        <w:t xml:space="preserve"> The </w:t>
      </w:r>
      <w:r w:rsidR="00661E0F" w:rsidRPr="00C52895">
        <w:rPr>
          <w:rFonts w:cs="Times New Roman"/>
        </w:rPr>
        <w:t xml:space="preserve">Sponsor </w:t>
      </w:r>
      <w:r w:rsidRPr="00C52895">
        <w:rPr>
          <w:rFonts w:cs="Times New Roman"/>
        </w:rPr>
        <w:t xml:space="preserve">must compile an annual ledger report showing the beginning and ending balance of available credits and permitted impacts for each resource type, all additions and subtractions of credits, and any other changes in credit availability (e.g., </w:t>
      </w:r>
      <w:r w:rsidRPr="00C52895">
        <w:rPr>
          <w:rFonts w:cs="Times New Roman"/>
        </w:rPr>
        <w:lastRenderedPageBreak/>
        <w:t xml:space="preserve">additional credits released, credit sales suspended). </w:t>
      </w:r>
      <w:r w:rsidR="00323369">
        <w:rPr>
          <w:rFonts w:cs="Times New Roman"/>
        </w:rPr>
        <w:t xml:space="preserve"> </w:t>
      </w:r>
      <w:r w:rsidRPr="00C52895">
        <w:rPr>
          <w:rFonts w:cs="Times New Roman"/>
        </w:rPr>
        <w:t xml:space="preserve">The ledger report must be submitted to the district engineer, who will distribute copies to the IRT members. </w:t>
      </w:r>
      <w:r w:rsidR="00323369">
        <w:rPr>
          <w:rFonts w:cs="Times New Roman"/>
        </w:rPr>
        <w:t xml:space="preserve"> </w:t>
      </w:r>
      <w:r w:rsidRPr="00C52895">
        <w:rPr>
          <w:rFonts w:cs="Times New Roman"/>
        </w:rPr>
        <w:t xml:space="preserve">The ledger report is part of the administrative record for the mitigation bank or in-lieu fee program. </w:t>
      </w:r>
      <w:r w:rsidR="00323369">
        <w:rPr>
          <w:rFonts w:cs="Times New Roman"/>
        </w:rPr>
        <w:t xml:space="preserve"> </w:t>
      </w:r>
      <w:r w:rsidRPr="00C52895">
        <w:rPr>
          <w:rFonts w:cs="Times New Roman"/>
        </w:rPr>
        <w:t xml:space="preserve">The district engineer will make the ledger report available to the public upon request. </w:t>
      </w:r>
    </w:p>
    <w:p w14:paraId="71840CAC" w14:textId="77777777" w:rsidR="00B577BE" w:rsidRDefault="00B577B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14:paraId="71E721B6" w14:textId="77777777" w:rsidR="00B577BE" w:rsidRDefault="00C52895" w:rsidP="009E5935">
      <w:pPr>
        <w:pStyle w:val="ListParagraph"/>
        <w:widowControl w:val="0"/>
        <w:numPr>
          <w:ilvl w:val="3"/>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Times New Roman"/>
        </w:rPr>
      </w:pPr>
      <w:r w:rsidRPr="00C52895">
        <w:rPr>
          <w:rFonts w:cs="Times New Roman"/>
          <w:i/>
        </w:rPr>
        <w:t>Monitoring reports</w:t>
      </w:r>
      <w:r w:rsidRPr="00C52895">
        <w:rPr>
          <w:rFonts w:cs="Times New Roman"/>
        </w:rPr>
        <w:t xml:space="preserve">. The </w:t>
      </w:r>
      <w:r w:rsidR="00661E0F" w:rsidRPr="00C52895">
        <w:rPr>
          <w:rFonts w:cs="Times New Roman"/>
        </w:rPr>
        <w:t xml:space="preserve">Sponsor </w:t>
      </w:r>
      <w:r w:rsidRPr="00C52895">
        <w:rPr>
          <w:rFonts w:cs="Times New Roman"/>
        </w:rPr>
        <w:t xml:space="preserve">is responsible for monitoring the mitigation bank site or the in-lieu fee project site in accordance with the approved monitoring requirements to determine the level of success and identify problems requiring remedial action or adaptive management measures. </w:t>
      </w:r>
      <w:r w:rsidR="00323369">
        <w:rPr>
          <w:rFonts w:cs="Times New Roman"/>
        </w:rPr>
        <w:t xml:space="preserve"> </w:t>
      </w:r>
      <w:r w:rsidRPr="00C52895">
        <w:rPr>
          <w:rFonts w:cs="Times New Roman"/>
        </w:rPr>
        <w:t xml:space="preserve">Monitoring must be conducted in accordance with the requirements in 33 CFR 332.6, and at time intervals appropriate for the particular project type and until such time that the district engineer, in consultation with the IRT, has determined that the performance standards have been attained. </w:t>
      </w:r>
      <w:r w:rsidR="00323369">
        <w:rPr>
          <w:rFonts w:cs="Times New Roman"/>
        </w:rPr>
        <w:t xml:space="preserve"> </w:t>
      </w:r>
      <w:r w:rsidRPr="00C52895">
        <w:rPr>
          <w:rFonts w:cs="Times New Roman"/>
        </w:rPr>
        <w:t xml:space="preserve">The instrument must include requirements for periodic monitoring reports to be submitted to the district engineer, who will provide copies to other IRT members. </w:t>
      </w:r>
    </w:p>
    <w:p w14:paraId="4B052D71" w14:textId="77777777" w:rsidR="00B577BE" w:rsidRDefault="00B577B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14:paraId="20AD184D" w14:textId="77777777" w:rsidR="00B577BE" w:rsidRDefault="00C52895" w:rsidP="009E5935">
      <w:pPr>
        <w:pStyle w:val="ListParagraph"/>
        <w:widowControl w:val="0"/>
        <w:numPr>
          <w:ilvl w:val="3"/>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Times New Roman"/>
        </w:rPr>
      </w:pPr>
      <w:r w:rsidRPr="00C52895">
        <w:rPr>
          <w:rFonts w:cs="Times New Roman"/>
          <w:i/>
        </w:rPr>
        <w:t>Financial assurance and long-term management funding report.</w:t>
      </w:r>
      <w:r w:rsidRPr="00C52895">
        <w:rPr>
          <w:rFonts w:cs="Times New Roman"/>
        </w:rPr>
        <w:t xml:space="preserve"> The district engineer may require the </w:t>
      </w:r>
      <w:r w:rsidR="00661E0F" w:rsidRPr="00C52895">
        <w:rPr>
          <w:rFonts w:cs="Times New Roman"/>
        </w:rPr>
        <w:t xml:space="preserve">Sponsor </w:t>
      </w:r>
      <w:r w:rsidRPr="00C52895">
        <w:rPr>
          <w:rFonts w:cs="Times New Roman"/>
        </w:rPr>
        <w:t>to provide an annual report showing beginning and ending balances, including deposits into and any withdrawals from, the accounts providing funds for financial assurances and long-term management activities.</w:t>
      </w:r>
      <w:r w:rsidR="00323369">
        <w:rPr>
          <w:rFonts w:cs="Times New Roman"/>
        </w:rPr>
        <w:t xml:space="preserve"> </w:t>
      </w:r>
      <w:r w:rsidRPr="00C52895">
        <w:rPr>
          <w:rFonts w:cs="Times New Roman"/>
        </w:rPr>
        <w:t xml:space="preserve"> The report should also include information on the amount of required financial assurances and the status of those assurances, including their potential expiration.  </w:t>
      </w:r>
    </w:p>
    <w:p w14:paraId="2B8A0A0E" w14:textId="77777777" w:rsidR="00954F35" w:rsidRPr="00954F35" w:rsidRDefault="00C52895" w:rsidP="00954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C52895">
        <w:rPr>
          <w:rFonts w:cs="Times New Roman"/>
        </w:rPr>
        <w:t xml:space="preserve">Finally, as provided in 33 CFR 332.8(i)(4), “the district engineer may audit the records pertaining to the program account. </w:t>
      </w:r>
      <w:r w:rsidR="00323369">
        <w:rPr>
          <w:rFonts w:cs="Times New Roman"/>
        </w:rPr>
        <w:t xml:space="preserve"> </w:t>
      </w:r>
      <w:r w:rsidRPr="00C52895">
        <w:rPr>
          <w:rFonts w:cs="Times New Roman"/>
        </w:rPr>
        <w:t xml:space="preserve">All books, accounts, reports, files, and other records relating to the in-lieu fee program account shall be available at reasonable times for inspection.”   </w:t>
      </w:r>
    </w:p>
    <w:p w14:paraId="69B08AE2" w14:textId="77777777" w:rsidR="00F61473" w:rsidRDefault="00DA4D51" w:rsidP="00D14C14">
      <w:pPr>
        <w:pStyle w:val="Heading1"/>
        <w:rPr>
          <w:rStyle w:val="Heading1Char"/>
          <w:rFonts w:eastAsiaTheme="minorHAnsi"/>
        </w:rPr>
      </w:pPr>
      <w:bookmarkStart w:id="50" w:name="_Toc355859120"/>
      <w:r w:rsidRPr="00D14C14">
        <w:t>1</w:t>
      </w:r>
      <w:r w:rsidR="002B05F8" w:rsidRPr="00D14C14">
        <w:t>0</w:t>
      </w:r>
      <w:r w:rsidRPr="00D14C14">
        <w:t>.</w:t>
      </w:r>
      <w:r w:rsidR="002B05F8" w:rsidRPr="00D549A6">
        <w:t xml:space="preserve"> </w:t>
      </w:r>
      <w:r w:rsidR="00F61473" w:rsidRPr="00D14C14">
        <w:rPr>
          <w:rFonts w:eastAsiaTheme="minorHAnsi"/>
        </w:rPr>
        <w:t>Compensation Planning Framework</w:t>
      </w:r>
      <w:bookmarkEnd w:id="50"/>
      <w:r w:rsidR="00F61473" w:rsidRPr="00D14C14">
        <w:rPr>
          <w:rFonts w:eastAsiaTheme="minorHAnsi"/>
        </w:rPr>
        <w:t xml:space="preserve"> </w:t>
      </w:r>
    </w:p>
    <w:p w14:paraId="34CCEB1A" w14:textId="77777777" w:rsidR="00F61473" w:rsidRPr="00E429B8" w:rsidRDefault="00506835" w:rsidP="00D064CB">
      <w:pPr>
        <w:rPr>
          <w:b/>
          <w:i/>
          <w:color w:val="E36C0A" w:themeColor="accent6" w:themeShade="BF"/>
        </w:rPr>
      </w:pPr>
      <w:r w:rsidRPr="00E429B8">
        <w:rPr>
          <w:b/>
          <w:i/>
          <w:color w:val="E36C0A" w:themeColor="accent6" w:themeShade="BF"/>
        </w:rPr>
        <w:t>[</w:t>
      </w:r>
      <w:r w:rsidR="00D064CB" w:rsidRPr="00E429B8">
        <w:rPr>
          <w:b/>
          <w:i/>
          <w:color w:val="E36C0A" w:themeColor="accent6" w:themeShade="BF"/>
        </w:rPr>
        <w:t xml:space="preserve">Insert Compensation Planning Framework specific to the location of the proposed ILF program and its service areas. </w:t>
      </w:r>
    </w:p>
    <w:p w14:paraId="3464069C" w14:textId="77777777" w:rsidR="00DA4D51" w:rsidRPr="00E429B8" w:rsidRDefault="00D064CB" w:rsidP="00D064CB">
      <w:pPr>
        <w:rPr>
          <w:b/>
          <w:i/>
          <w:color w:val="E36C0A" w:themeColor="accent6" w:themeShade="BF"/>
        </w:rPr>
      </w:pPr>
      <w:r w:rsidRPr="00E429B8">
        <w:rPr>
          <w:b/>
          <w:i/>
          <w:color w:val="E36C0A" w:themeColor="accent6" w:themeShade="BF"/>
        </w:rPr>
        <w:t xml:space="preserve">The </w:t>
      </w:r>
      <w:r w:rsidR="00DA4D51" w:rsidRPr="00E429B8">
        <w:rPr>
          <w:b/>
          <w:i/>
          <w:color w:val="E36C0A" w:themeColor="accent6" w:themeShade="BF"/>
        </w:rPr>
        <w:t>prospectus</w:t>
      </w:r>
      <w:r w:rsidRPr="00E429B8">
        <w:rPr>
          <w:b/>
          <w:i/>
          <w:color w:val="E36C0A" w:themeColor="accent6" w:themeShade="BF"/>
        </w:rPr>
        <w:t xml:space="preserve"> must include a compensation planning framework that will be used to select, secure, and implement aquatic resource restoration, establishment, enhancement, and/or preservation activities. </w:t>
      </w:r>
      <w:r w:rsidR="00323369">
        <w:rPr>
          <w:b/>
          <w:i/>
          <w:color w:val="E36C0A" w:themeColor="accent6" w:themeShade="BF"/>
        </w:rPr>
        <w:t xml:space="preserve"> </w:t>
      </w:r>
      <w:r w:rsidRPr="00E429B8">
        <w:rPr>
          <w:b/>
          <w:i/>
          <w:color w:val="E36C0A" w:themeColor="accent6" w:themeShade="BF"/>
        </w:rPr>
        <w:t xml:space="preserve">The compensation planning framework must support a watershed approach to compensatory mitigation. </w:t>
      </w:r>
      <w:r w:rsidR="00323369">
        <w:rPr>
          <w:b/>
          <w:i/>
          <w:color w:val="E36C0A" w:themeColor="accent6" w:themeShade="BF"/>
        </w:rPr>
        <w:t xml:space="preserve"> </w:t>
      </w:r>
      <w:r w:rsidRPr="00E429B8">
        <w:rPr>
          <w:b/>
          <w:i/>
          <w:color w:val="E36C0A" w:themeColor="accent6" w:themeShade="BF"/>
        </w:rPr>
        <w:t xml:space="preserve">All specific projects used to provide compensation for permits must be consistent with the approved compensation planning framework. </w:t>
      </w:r>
    </w:p>
    <w:p w14:paraId="7C5E510E" w14:textId="77777777" w:rsidR="00DA4D51" w:rsidRPr="00E429B8" w:rsidRDefault="00DA4D51" w:rsidP="00D064CB">
      <w:pPr>
        <w:rPr>
          <w:b/>
          <w:i/>
          <w:color w:val="E36C0A" w:themeColor="accent6" w:themeShade="BF"/>
        </w:rPr>
      </w:pPr>
      <w:r w:rsidRPr="00E429B8">
        <w:rPr>
          <w:b/>
          <w:i/>
          <w:color w:val="E36C0A" w:themeColor="accent6" w:themeShade="BF"/>
        </w:rPr>
        <w:t xml:space="preserve">From 33 CFR 332.8(c)(2-3): </w:t>
      </w:r>
    </w:p>
    <w:p w14:paraId="495883BE" w14:textId="77777777" w:rsidR="00D064CB" w:rsidRPr="00E429B8" w:rsidRDefault="00D064CB" w:rsidP="00D064CB">
      <w:pPr>
        <w:rPr>
          <w:b/>
          <w:i/>
          <w:color w:val="E36C0A" w:themeColor="accent6" w:themeShade="BF"/>
        </w:rPr>
      </w:pPr>
      <w:r w:rsidRPr="00E429B8">
        <w:rPr>
          <w:b/>
          <w:i/>
          <w:color w:val="E36C0A" w:themeColor="accent6" w:themeShade="BF"/>
        </w:rPr>
        <w:t xml:space="preserve">(2) The compensation planning framework must contain the following elements: </w:t>
      </w:r>
    </w:p>
    <w:p w14:paraId="63C2DB06" w14:textId="77777777" w:rsidR="00D064CB" w:rsidRPr="00E429B8" w:rsidRDefault="00D064CB" w:rsidP="00D064CB">
      <w:pPr>
        <w:ind w:left="720"/>
        <w:rPr>
          <w:b/>
          <w:i/>
          <w:color w:val="E36C0A" w:themeColor="accent6" w:themeShade="BF"/>
        </w:rPr>
      </w:pPr>
      <w:r w:rsidRPr="00E429B8">
        <w:rPr>
          <w:b/>
          <w:i/>
          <w:color w:val="E36C0A" w:themeColor="accent6" w:themeShade="BF"/>
        </w:rPr>
        <w:t>(i) The geographic service area(s), including a watershed-based rationale for the delineation of each service area;</w:t>
      </w:r>
    </w:p>
    <w:p w14:paraId="45596E90" w14:textId="77777777" w:rsidR="00D064CB" w:rsidRPr="00E429B8" w:rsidRDefault="00D064CB" w:rsidP="00D064CB">
      <w:pPr>
        <w:ind w:left="720"/>
        <w:rPr>
          <w:b/>
          <w:i/>
          <w:color w:val="E36C0A" w:themeColor="accent6" w:themeShade="BF"/>
        </w:rPr>
      </w:pPr>
      <w:r w:rsidRPr="00E429B8">
        <w:rPr>
          <w:b/>
          <w:i/>
          <w:color w:val="E36C0A" w:themeColor="accent6" w:themeShade="BF"/>
        </w:rPr>
        <w:lastRenderedPageBreak/>
        <w:t>(ii) A description of the threats to aquatic resources in the service area(s), including how the in-lieu fee program will help offset impacts resulting from those threats;</w:t>
      </w:r>
    </w:p>
    <w:p w14:paraId="12F36E0C" w14:textId="77777777" w:rsidR="00D064CB" w:rsidRPr="00E429B8" w:rsidRDefault="00D064CB" w:rsidP="00D064CB">
      <w:pPr>
        <w:ind w:left="720"/>
        <w:rPr>
          <w:b/>
          <w:i/>
          <w:color w:val="E36C0A" w:themeColor="accent6" w:themeShade="BF"/>
        </w:rPr>
      </w:pPr>
      <w:r w:rsidRPr="00E429B8">
        <w:rPr>
          <w:b/>
          <w:i/>
          <w:color w:val="E36C0A" w:themeColor="accent6" w:themeShade="BF"/>
        </w:rPr>
        <w:t>(iii) An analysis of historic aquatic resource loss in the service area(s);</w:t>
      </w:r>
    </w:p>
    <w:p w14:paraId="1FD16CC5" w14:textId="77777777" w:rsidR="00D064CB" w:rsidRPr="00E429B8" w:rsidRDefault="00D064CB" w:rsidP="00D064CB">
      <w:pPr>
        <w:ind w:left="720"/>
        <w:rPr>
          <w:b/>
          <w:i/>
          <w:color w:val="E36C0A" w:themeColor="accent6" w:themeShade="BF"/>
        </w:rPr>
      </w:pPr>
      <w:r w:rsidRPr="00E429B8">
        <w:rPr>
          <w:b/>
          <w:i/>
          <w:color w:val="E36C0A" w:themeColor="accent6" w:themeShade="BF"/>
        </w:rPr>
        <w:t>(iv) An analysis of current aquatic resource conditions in the service area(s), supported by an appropriate level of field documentation;</w:t>
      </w:r>
    </w:p>
    <w:p w14:paraId="40469410" w14:textId="77777777" w:rsidR="00D064CB" w:rsidRPr="00E429B8" w:rsidRDefault="00D064CB" w:rsidP="00D064CB">
      <w:pPr>
        <w:ind w:left="720"/>
        <w:rPr>
          <w:b/>
          <w:i/>
          <w:color w:val="E36C0A" w:themeColor="accent6" w:themeShade="BF"/>
        </w:rPr>
      </w:pPr>
      <w:r w:rsidRPr="00E429B8">
        <w:rPr>
          <w:b/>
          <w:i/>
          <w:color w:val="E36C0A" w:themeColor="accent6" w:themeShade="BF"/>
        </w:rPr>
        <w:t>(v) A statement of aquatic resource goals and objectives for each service area, including a description of the general amounts, types and locations of aquatic resources the program will seek to provide;</w:t>
      </w:r>
    </w:p>
    <w:p w14:paraId="6EAB0320" w14:textId="77777777" w:rsidR="00D064CB" w:rsidRPr="00E429B8" w:rsidRDefault="00D064CB" w:rsidP="00D064CB">
      <w:pPr>
        <w:ind w:left="720"/>
        <w:rPr>
          <w:b/>
          <w:i/>
          <w:color w:val="E36C0A" w:themeColor="accent6" w:themeShade="BF"/>
        </w:rPr>
      </w:pPr>
      <w:r w:rsidRPr="00E429B8">
        <w:rPr>
          <w:b/>
          <w:i/>
          <w:color w:val="E36C0A" w:themeColor="accent6" w:themeShade="BF"/>
        </w:rPr>
        <w:t>(vi) A prioritization strategy for selecting and implementing compensatory mitigation activities;</w:t>
      </w:r>
    </w:p>
    <w:p w14:paraId="31A3D03F" w14:textId="77777777" w:rsidR="00D064CB" w:rsidRPr="00E429B8" w:rsidRDefault="00D064CB" w:rsidP="00D064CB">
      <w:pPr>
        <w:ind w:left="720"/>
        <w:rPr>
          <w:b/>
          <w:i/>
          <w:color w:val="E36C0A" w:themeColor="accent6" w:themeShade="BF"/>
        </w:rPr>
      </w:pPr>
      <w:r w:rsidRPr="00E429B8">
        <w:rPr>
          <w:b/>
          <w:i/>
          <w:color w:val="E36C0A" w:themeColor="accent6" w:themeShade="BF"/>
        </w:rPr>
        <w:t>(vii) An explanation of how any preservation objectives identified in paragraph (c)(2)(v) of this section and addressed in the prioritization strategy in paragraph (c)(2)(vi) satisfy the criteria for use of preservation in §332.3(h);</w:t>
      </w:r>
    </w:p>
    <w:p w14:paraId="7478D0D5" w14:textId="77777777" w:rsidR="00D064CB" w:rsidRPr="00E429B8" w:rsidRDefault="00D064CB" w:rsidP="00D064CB">
      <w:pPr>
        <w:ind w:left="720"/>
        <w:rPr>
          <w:b/>
          <w:i/>
          <w:color w:val="E36C0A" w:themeColor="accent6" w:themeShade="BF"/>
        </w:rPr>
      </w:pPr>
      <w:r w:rsidRPr="00E429B8">
        <w:rPr>
          <w:b/>
          <w:i/>
          <w:color w:val="E36C0A" w:themeColor="accent6" w:themeShade="BF"/>
        </w:rPr>
        <w:t>(viii) A description of any public and private stakeholder involvement in plan development and implementation, including, where appropriate, coordination with federal, state, tribal and local aquatic resource management and regulatory authorities;</w:t>
      </w:r>
    </w:p>
    <w:p w14:paraId="59F07450" w14:textId="77777777" w:rsidR="00D064CB" w:rsidRPr="00E429B8" w:rsidRDefault="00D064CB" w:rsidP="00D064CB">
      <w:pPr>
        <w:ind w:left="720"/>
        <w:rPr>
          <w:b/>
          <w:i/>
          <w:color w:val="E36C0A" w:themeColor="accent6" w:themeShade="BF"/>
        </w:rPr>
      </w:pPr>
      <w:r w:rsidRPr="00E429B8">
        <w:rPr>
          <w:b/>
          <w:i/>
          <w:color w:val="E36C0A" w:themeColor="accent6" w:themeShade="BF"/>
        </w:rPr>
        <w:t xml:space="preserve">(ix) A description of the long-term protection and management strategies for activities conducted by the in-lieu fee program </w:t>
      </w:r>
      <w:r w:rsidR="00661E0F" w:rsidRPr="00E429B8">
        <w:rPr>
          <w:b/>
          <w:i/>
          <w:color w:val="E36C0A" w:themeColor="accent6" w:themeShade="BF"/>
        </w:rPr>
        <w:t>Sponsor</w:t>
      </w:r>
      <w:r w:rsidRPr="00E429B8">
        <w:rPr>
          <w:b/>
          <w:i/>
          <w:color w:val="E36C0A" w:themeColor="accent6" w:themeShade="BF"/>
        </w:rPr>
        <w:t>;</w:t>
      </w:r>
    </w:p>
    <w:p w14:paraId="78AB017E" w14:textId="77777777" w:rsidR="00D064CB" w:rsidRPr="00E429B8" w:rsidRDefault="00D064CB" w:rsidP="00D064CB">
      <w:pPr>
        <w:ind w:left="720"/>
        <w:rPr>
          <w:b/>
          <w:i/>
          <w:color w:val="E36C0A" w:themeColor="accent6" w:themeShade="BF"/>
        </w:rPr>
      </w:pPr>
      <w:r w:rsidRPr="00E429B8">
        <w:rPr>
          <w:b/>
          <w:i/>
          <w:color w:val="E36C0A" w:themeColor="accent6" w:themeShade="BF"/>
        </w:rPr>
        <w:t>(x) A strategy for periodic evaluation and reporting on the progress of the program in achieving the goals and objectives in paragraph (c)(2)(v) of this section, including a process for revising the planning framework as necessary; and</w:t>
      </w:r>
    </w:p>
    <w:p w14:paraId="53653635" w14:textId="6D0372FF" w:rsidR="00D064CB" w:rsidRPr="00E429B8" w:rsidRDefault="00D064CB" w:rsidP="00D064CB">
      <w:pPr>
        <w:ind w:left="720"/>
        <w:rPr>
          <w:b/>
          <w:i/>
          <w:color w:val="E36C0A" w:themeColor="accent6" w:themeShade="BF"/>
        </w:rPr>
      </w:pPr>
      <w:r w:rsidRPr="00E429B8">
        <w:rPr>
          <w:b/>
          <w:i/>
          <w:color w:val="E36C0A" w:themeColor="accent6" w:themeShade="BF"/>
        </w:rPr>
        <w:t>(xi) Any other information deemed necessary for effective compensation planning by the district engineer</w:t>
      </w:r>
      <w:r w:rsidR="0052675B">
        <w:rPr>
          <w:b/>
          <w:i/>
          <w:color w:val="E36C0A" w:themeColor="accent6" w:themeShade="BF"/>
        </w:rPr>
        <w:t xml:space="preserve"> [IRT chair]</w:t>
      </w:r>
      <w:r w:rsidRPr="00E429B8">
        <w:rPr>
          <w:b/>
          <w:i/>
          <w:color w:val="E36C0A" w:themeColor="accent6" w:themeShade="BF"/>
        </w:rPr>
        <w:t>.</w:t>
      </w:r>
    </w:p>
    <w:p w14:paraId="6CDD7DC5" w14:textId="46B5D4EB" w:rsidR="00D064CB" w:rsidRPr="00E429B8" w:rsidRDefault="00D064CB" w:rsidP="00D064CB">
      <w:pPr>
        <w:rPr>
          <w:b/>
          <w:i/>
          <w:color w:val="E36C0A" w:themeColor="accent6" w:themeShade="BF"/>
        </w:rPr>
      </w:pPr>
      <w:r w:rsidRPr="00E429B8">
        <w:rPr>
          <w:b/>
          <w:i/>
          <w:color w:val="E36C0A" w:themeColor="accent6" w:themeShade="BF"/>
        </w:rPr>
        <w:t>(3) The level of detail necessary for the compensation planning framework is at the discretion of the district engineer</w:t>
      </w:r>
      <w:r w:rsidR="0052675B">
        <w:rPr>
          <w:b/>
          <w:i/>
          <w:color w:val="E36C0A" w:themeColor="accent6" w:themeShade="BF"/>
        </w:rPr>
        <w:t xml:space="preserve"> [IRT chair]</w:t>
      </w:r>
      <w:r w:rsidRPr="00E429B8">
        <w:rPr>
          <w:b/>
          <w:i/>
          <w:color w:val="E36C0A" w:themeColor="accent6" w:themeShade="BF"/>
        </w:rPr>
        <w:t>, and will take into account the characteristics of the service area(s) and the scope of the program. As part of the in-lieu fee program instrument, the compensation planning framework will be reviewed by the IRT, and will be a major factor in the district engineer's decision on whether to approve the instrument.</w:t>
      </w:r>
    </w:p>
    <w:p w14:paraId="082EEBB3" w14:textId="77777777" w:rsidR="003454FF" w:rsidRPr="00E429B8" w:rsidRDefault="003454FF" w:rsidP="003454FF">
      <w:pPr>
        <w:rPr>
          <w:b/>
          <w:i/>
          <w:color w:val="E36C0A" w:themeColor="accent6" w:themeShade="BF"/>
        </w:rPr>
      </w:pPr>
      <w:r w:rsidRPr="00E429B8">
        <w:rPr>
          <w:b/>
          <w:i/>
          <w:color w:val="E36C0A" w:themeColor="accent6" w:themeShade="BF"/>
        </w:rPr>
        <w:t>Include appropriate figures to demonstrate service areas and notable features</w:t>
      </w:r>
      <w:bookmarkStart w:id="51" w:name="_Toc132102852"/>
      <w:r w:rsidR="005C28DE">
        <w:rPr>
          <w:b/>
          <w:i/>
          <w:color w:val="E36C0A" w:themeColor="accent6" w:themeShade="BF"/>
        </w:rPr>
        <w:t>.</w:t>
      </w:r>
      <w:r w:rsidR="00DA4D51" w:rsidRPr="00E429B8">
        <w:rPr>
          <w:b/>
          <w:i/>
          <w:color w:val="E36C0A" w:themeColor="accent6" w:themeShade="BF"/>
        </w:rPr>
        <w:t>]</w:t>
      </w:r>
    </w:p>
    <w:p w14:paraId="0B14F2B2" w14:textId="77777777" w:rsidR="00F61473" w:rsidRPr="00720426" w:rsidRDefault="00DA4D51" w:rsidP="003454FF">
      <w:pPr>
        <w:pStyle w:val="Heading1"/>
      </w:pPr>
      <w:bookmarkStart w:id="52" w:name="_Toc355859121"/>
      <w:r>
        <w:t>11</w:t>
      </w:r>
      <w:r w:rsidR="00F61473">
        <w:t xml:space="preserve">. </w:t>
      </w:r>
      <w:r w:rsidR="00F61473" w:rsidRPr="00FA21FA">
        <w:t>Descriptions and Assessment</w:t>
      </w:r>
      <w:r w:rsidR="00F61473">
        <w:t>s</w:t>
      </w:r>
      <w:r w:rsidR="00F61473" w:rsidRPr="00FA21FA">
        <w:t xml:space="preserve"> of Service Areas</w:t>
      </w:r>
      <w:bookmarkEnd w:id="51"/>
      <w:bookmarkEnd w:id="52"/>
    </w:p>
    <w:p w14:paraId="3DAF40C6" w14:textId="77777777" w:rsidR="004D445F" w:rsidRPr="00DF6B84" w:rsidRDefault="00DF6B84" w:rsidP="00F61473">
      <w:pPr>
        <w:rPr>
          <w:b/>
          <w:i/>
          <w:color w:val="E36C0A" w:themeColor="accent6" w:themeShade="BF"/>
        </w:rPr>
      </w:pPr>
      <w:r w:rsidRPr="00DF6B84">
        <w:rPr>
          <w:b/>
          <w:i/>
          <w:color w:val="E36C0A" w:themeColor="accent6" w:themeShade="BF"/>
        </w:rPr>
        <w:t>[</w:t>
      </w:r>
      <w:r w:rsidR="004D445F" w:rsidRPr="00DF6B84">
        <w:rPr>
          <w:b/>
          <w:i/>
          <w:color w:val="E36C0A" w:themeColor="accent6" w:themeShade="BF"/>
        </w:rPr>
        <w:t xml:space="preserve">The following is applicable if the service areas in the ILF program will be based on WRIAs. If service areas will be based on some other method of delineating watershed boundaries then </w:t>
      </w:r>
      <w:r w:rsidR="004D445F" w:rsidRPr="00DF6B84">
        <w:rPr>
          <w:b/>
          <w:i/>
          <w:color w:val="E36C0A" w:themeColor="accent6" w:themeShade="BF"/>
        </w:rPr>
        <w:lastRenderedPageBreak/>
        <w:t>identify and describe the method and explain why it is appropriate for determining service areas.</w:t>
      </w:r>
      <w:r w:rsidRPr="00DF6B84">
        <w:rPr>
          <w:b/>
          <w:i/>
          <w:color w:val="E36C0A" w:themeColor="accent6" w:themeShade="BF"/>
        </w:rPr>
        <w:t>]</w:t>
      </w:r>
    </w:p>
    <w:p w14:paraId="0754C8EB" w14:textId="77777777" w:rsidR="00F61473" w:rsidRPr="00B042D9" w:rsidRDefault="00C52895" w:rsidP="00F61473">
      <w:pPr>
        <w:rPr>
          <w:rFonts w:cs="Times New Roman"/>
        </w:rPr>
      </w:pPr>
      <w:r w:rsidRPr="00C52895">
        <w:t xml:space="preserve">For the purposes of </w:t>
      </w:r>
      <w:r w:rsidR="006C1DB6" w:rsidRPr="009215C9">
        <w:rPr>
          <w:b/>
          <w:i/>
          <w:color w:val="E36C0A" w:themeColor="accent6" w:themeShade="BF"/>
          <w:u w:val="single"/>
        </w:rPr>
        <w:fldChar w:fldCharType="begin">
          <w:ffData>
            <w:name w:val="Text4"/>
            <w:enabled/>
            <w:calcOnExit w:val="0"/>
            <w:textInput/>
          </w:ffData>
        </w:fldChar>
      </w:r>
      <w:r w:rsidR="009215C9" w:rsidRPr="009215C9">
        <w:rPr>
          <w:b/>
          <w:i/>
          <w:color w:val="E36C0A" w:themeColor="accent6" w:themeShade="BF"/>
          <w:u w:val="single"/>
        </w:rPr>
        <w:instrText xml:space="preserve"> FORMTEXT </w:instrText>
      </w:r>
      <w:r w:rsidR="006C1DB6" w:rsidRPr="009215C9">
        <w:rPr>
          <w:b/>
          <w:i/>
          <w:color w:val="E36C0A" w:themeColor="accent6" w:themeShade="BF"/>
          <w:u w:val="single"/>
        </w:rPr>
      </w:r>
      <w:r w:rsidR="006C1DB6" w:rsidRPr="009215C9">
        <w:rPr>
          <w:b/>
          <w:i/>
          <w:color w:val="E36C0A" w:themeColor="accent6" w:themeShade="BF"/>
          <w:u w:val="single"/>
        </w:rPr>
        <w:fldChar w:fldCharType="separate"/>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6C1DB6" w:rsidRPr="009215C9">
        <w:rPr>
          <w:b/>
          <w:i/>
          <w:color w:val="E36C0A" w:themeColor="accent6" w:themeShade="BF"/>
          <w:u w:val="single"/>
        </w:rPr>
        <w:fldChar w:fldCharType="end"/>
      </w:r>
      <w:r w:rsidR="009215C9" w:rsidRPr="00DF6B84">
        <w:rPr>
          <w:b/>
          <w:i/>
          <w:color w:val="E36C0A" w:themeColor="accent6" w:themeShade="BF"/>
        </w:rPr>
        <w:t xml:space="preserve"> </w:t>
      </w:r>
      <w:r w:rsidR="00DF6B84" w:rsidRPr="00DF6B84">
        <w:rPr>
          <w:b/>
          <w:i/>
          <w:color w:val="E36C0A" w:themeColor="accent6" w:themeShade="BF"/>
        </w:rPr>
        <w:t>[</w:t>
      </w:r>
      <w:r w:rsidR="00AA44B0" w:rsidRPr="00DF6B84">
        <w:rPr>
          <w:b/>
          <w:i/>
          <w:color w:val="E36C0A" w:themeColor="accent6" w:themeShade="BF"/>
        </w:rPr>
        <w:t>ILF program name</w:t>
      </w:r>
      <w:r w:rsidR="00DF6B84" w:rsidRPr="00DF6B84">
        <w:rPr>
          <w:b/>
          <w:i/>
          <w:color w:val="E36C0A" w:themeColor="accent6" w:themeShade="BF"/>
        </w:rPr>
        <w:t>]</w:t>
      </w:r>
      <w:r w:rsidRPr="00C52895">
        <w:t xml:space="preserve"> ILF Program, service areas are defined by Water Resource Inventory Area (WRIA) boundaries. </w:t>
      </w:r>
      <w:r w:rsidR="00323369">
        <w:t xml:space="preserve"> </w:t>
      </w:r>
      <w:r w:rsidRPr="00C52895">
        <w:t xml:space="preserve">Ecology and other state natural resource agencies developed the WRIAs as </w:t>
      </w:r>
      <w:r w:rsidR="00866E93">
        <w:t xml:space="preserve">a </w:t>
      </w:r>
      <w:r w:rsidRPr="00C52895">
        <w:t>way to delineate the state’s major watersheds.</w:t>
      </w:r>
      <w:r w:rsidRPr="00C52895">
        <w:rPr>
          <w:rFonts w:cs="Times New Roman"/>
        </w:rPr>
        <w:t xml:space="preserve"> </w:t>
      </w:r>
      <w:r w:rsidR="00323369">
        <w:rPr>
          <w:rFonts w:cs="Times New Roman"/>
        </w:rPr>
        <w:t xml:space="preserve"> </w:t>
      </w:r>
      <w:r w:rsidRPr="00C52895">
        <w:rPr>
          <w:rFonts w:cs="Times New Roman"/>
        </w:rPr>
        <w:t xml:space="preserve">A watershed is the geographic region that drains water (and everything water carries) into a river, stream, or body of water.  In the state of Washington, the WRIA provides a common denominator for natural resource planning. Watershed goals and objectives and watershed plans for improving water quality and water quantity/in-stream flows and recovering salmon are based on WRIAs. </w:t>
      </w:r>
    </w:p>
    <w:p w14:paraId="5AACA2CE" w14:textId="77777777" w:rsidR="00F61473" w:rsidRPr="00B042D9" w:rsidRDefault="00C82CF5" w:rsidP="00F61473">
      <w:r>
        <w:t xml:space="preserve">The </w:t>
      </w:r>
      <w:r w:rsidR="00661E0F">
        <w:t>Sponsor</w:t>
      </w:r>
      <w:r w:rsidR="00661E0F" w:rsidRPr="00C52895">
        <w:t xml:space="preserve"> </w:t>
      </w:r>
      <w:r w:rsidR="00C52895" w:rsidRPr="00C52895">
        <w:t xml:space="preserve">proposes </w:t>
      </w:r>
      <w:r>
        <w:t>the following</w:t>
      </w:r>
      <w:r w:rsidR="00B042D9" w:rsidRPr="00B042D9">
        <w:t xml:space="preserve"> </w:t>
      </w:r>
      <w:r w:rsidR="00C52895" w:rsidRPr="00C52895">
        <w:t xml:space="preserve">service areas, which align with the Water Resource Inventory Areas (WRIAs) in </w:t>
      </w:r>
      <w:r w:rsidR="006C1DB6" w:rsidRPr="009215C9">
        <w:rPr>
          <w:b/>
          <w:i/>
          <w:color w:val="E36C0A" w:themeColor="accent6" w:themeShade="BF"/>
          <w:u w:val="single"/>
        </w:rPr>
        <w:fldChar w:fldCharType="begin">
          <w:ffData>
            <w:name w:val="Text4"/>
            <w:enabled/>
            <w:calcOnExit w:val="0"/>
            <w:textInput/>
          </w:ffData>
        </w:fldChar>
      </w:r>
      <w:r w:rsidR="009215C9" w:rsidRPr="009215C9">
        <w:rPr>
          <w:b/>
          <w:i/>
          <w:color w:val="E36C0A" w:themeColor="accent6" w:themeShade="BF"/>
          <w:u w:val="single"/>
        </w:rPr>
        <w:instrText xml:space="preserve"> FORMTEXT </w:instrText>
      </w:r>
      <w:r w:rsidR="006C1DB6" w:rsidRPr="009215C9">
        <w:rPr>
          <w:b/>
          <w:i/>
          <w:color w:val="E36C0A" w:themeColor="accent6" w:themeShade="BF"/>
          <w:u w:val="single"/>
        </w:rPr>
      </w:r>
      <w:r w:rsidR="006C1DB6" w:rsidRPr="009215C9">
        <w:rPr>
          <w:b/>
          <w:i/>
          <w:color w:val="E36C0A" w:themeColor="accent6" w:themeShade="BF"/>
          <w:u w:val="single"/>
        </w:rPr>
        <w:fldChar w:fldCharType="separate"/>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6C1DB6" w:rsidRPr="009215C9">
        <w:rPr>
          <w:b/>
          <w:i/>
          <w:color w:val="E36C0A" w:themeColor="accent6" w:themeShade="BF"/>
          <w:u w:val="single"/>
        </w:rPr>
        <w:fldChar w:fldCharType="end"/>
      </w:r>
      <w:r w:rsidR="009215C9" w:rsidRPr="00DF6B84">
        <w:rPr>
          <w:b/>
          <w:i/>
          <w:color w:val="E36C0A" w:themeColor="accent6" w:themeShade="BF"/>
        </w:rPr>
        <w:t xml:space="preserve"> </w:t>
      </w:r>
      <w:r w:rsidR="00DF6B84" w:rsidRPr="00DF6B84">
        <w:rPr>
          <w:b/>
          <w:i/>
          <w:color w:val="E36C0A" w:themeColor="accent6" w:themeShade="BF"/>
        </w:rPr>
        <w:t>[</w:t>
      </w:r>
      <w:r w:rsidRPr="00DF6B84">
        <w:rPr>
          <w:b/>
          <w:i/>
          <w:color w:val="E36C0A" w:themeColor="accent6" w:themeShade="BF"/>
        </w:rPr>
        <w:t>name of jurisdiction in which ILF program will operate</w:t>
      </w:r>
      <w:r w:rsidR="00DF6B84" w:rsidRPr="00DF6B84">
        <w:rPr>
          <w:b/>
          <w:i/>
          <w:color w:val="E36C0A" w:themeColor="accent6" w:themeShade="BF"/>
        </w:rPr>
        <w:t>]</w:t>
      </w:r>
      <w:r w:rsidR="00C52895" w:rsidRPr="00C52895">
        <w:t>:</w:t>
      </w:r>
    </w:p>
    <w:p w14:paraId="2BEEA4F6" w14:textId="77777777" w:rsidR="00F61473" w:rsidRPr="00DF6B84" w:rsidRDefault="00DF6B84" w:rsidP="00F61473">
      <w:pPr>
        <w:pStyle w:val="ListParagraph"/>
        <w:ind w:left="0"/>
        <w:rPr>
          <w:b/>
          <w:i/>
          <w:color w:val="E36C0A" w:themeColor="accent6" w:themeShade="BF"/>
        </w:rPr>
      </w:pPr>
      <w:r w:rsidRPr="00DF6B84">
        <w:rPr>
          <w:b/>
          <w:i/>
          <w:color w:val="E36C0A" w:themeColor="accent6" w:themeShade="BF"/>
        </w:rPr>
        <w:t>[</w:t>
      </w:r>
      <w:r w:rsidR="00C82CF5" w:rsidRPr="00DF6B84">
        <w:rPr>
          <w:b/>
          <w:i/>
          <w:color w:val="E36C0A" w:themeColor="accent6" w:themeShade="BF"/>
        </w:rPr>
        <w:t>List proposed service areas by name and WRIA # or other naming convention if using a different watershed based system (e.g., HUC, local drainage basins)</w:t>
      </w:r>
      <w:r w:rsidRPr="00DF6B84">
        <w:rPr>
          <w:b/>
          <w:i/>
          <w:color w:val="E36C0A" w:themeColor="accent6" w:themeShade="BF"/>
        </w:rPr>
        <w:t>]</w:t>
      </w:r>
    </w:p>
    <w:p w14:paraId="7D3B28F6" w14:textId="77777777" w:rsidR="00F61473" w:rsidRPr="00DF6B84" w:rsidRDefault="00DF6B84" w:rsidP="00F61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E36C0A" w:themeColor="accent6" w:themeShade="BF"/>
        </w:rPr>
      </w:pPr>
      <w:r w:rsidRPr="00DF6B84">
        <w:rPr>
          <w:rFonts w:cs="Times New Roman"/>
          <w:b/>
          <w:i/>
          <w:color w:val="E36C0A" w:themeColor="accent6" w:themeShade="BF"/>
        </w:rPr>
        <w:t>[</w:t>
      </w:r>
      <w:r w:rsidR="00C82CF5" w:rsidRPr="00DF6B84">
        <w:rPr>
          <w:rFonts w:cs="Times New Roman"/>
          <w:b/>
          <w:i/>
          <w:color w:val="E36C0A" w:themeColor="accent6" w:themeShade="BF"/>
        </w:rPr>
        <w:t>Insert figure(s) showing</w:t>
      </w:r>
      <w:r w:rsidR="00C52895" w:rsidRPr="00DF6B84">
        <w:rPr>
          <w:rFonts w:cs="Times New Roman"/>
          <w:b/>
          <w:i/>
          <w:color w:val="E36C0A" w:themeColor="accent6" w:themeShade="BF"/>
        </w:rPr>
        <w:t xml:space="preserve"> the </w:t>
      </w:r>
      <w:r w:rsidR="00C82CF5" w:rsidRPr="00DF6B84">
        <w:rPr>
          <w:rFonts w:cs="Times New Roman"/>
          <w:b/>
          <w:i/>
          <w:color w:val="E36C0A" w:themeColor="accent6" w:themeShade="BF"/>
        </w:rPr>
        <w:t xml:space="preserve">proposed </w:t>
      </w:r>
      <w:r w:rsidR="00C52895" w:rsidRPr="00DF6B84">
        <w:rPr>
          <w:rFonts w:cs="Times New Roman"/>
          <w:b/>
          <w:i/>
          <w:color w:val="E36C0A" w:themeColor="accent6" w:themeShade="BF"/>
        </w:rPr>
        <w:t xml:space="preserve">service area boundaries in </w:t>
      </w:r>
      <w:r w:rsidR="00C82CF5" w:rsidRPr="00DF6B84">
        <w:rPr>
          <w:rFonts w:cs="Times New Roman"/>
          <w:b/>
          <w:i/>
          <w:color w:val="E36C0A" w:themeColor="accent6" w:themeShade="BF"/>
        </w:rPr>
        <w:t xml:space="preserve">relation to the area in which </w:t>
      </w:r>
      <w:r w:rsidR="00C52895" w:rsidRPr="00DF6B84">
        <w:rPr>
          <w:rFonts w:cs="Times New Roman"/>
          <w:b/>
          <w:i/>
          <w:color w:val="E36C0A" w:themeColor="accent6" w:themeShade="BF"/>
        </w:rPr>
        <w:t xml:space="preserve">the </w:t>
      </w:r>
      <w:r w:rsidR="00C82CF5" w:rsidRPr="00DF6B84">
        <w:rPr>
          <w:rFonts w:cs="Times New Roman"/>
          <w:b/>
          <w:i/>
          <w:color w:val="E36C0A" w:themeColor="accent6" w:themeShade="BF"/>
        </w:rPr>
        <w:t>ILF program will operate</w:t>
      </w:r>
      <w:r w:rsidRPr="00DF6B84">
        <w:rPr>
          <w:rFonts w:cs="Times New Roman"/>
          <w:b/>
          <w:i/>
          <w:color w:val="E36C0A" w:themeColor="accent6" w:themeShade="BF"/>
        </w:rPr>
        <w:t>]</w:t>
      </w:r>
      <w:r w:rsidR="00C52895" w:rsidRPr="00DF6B84">
        <w:rPr>
          <w:rFonts w:cs="Times New Roman"/>
          <w:b/>
          <w:color w:val="E36C0A" w:themeColor="accent6" w:themeShade="BF"/>
        </w:rPr>
        <w:t xml:space="preserve">. </w:t>
      </w:r>
      <w:r w:rsidR="00C52895" w:rsidRPr="00DF6B84">
        <w:rPr>
          <w:rFonts w:cs="Times New Roman"/>
          <w:b/>
          <w:bCs/>
          <w:color w:val="E36C0A" w:themeColor="accent6" w:themeShade="BF"/>
        </w:rPr>
        <w:t xml:space="preserve">  </w:t>
      </w:r>
    </w:p>
    <w:p w14:paraId="619F5D07" w14:textId="77777777" w:rsidR="00360EA3" w:rsidRPr="00720426" w:rsidRDefault="00DA4D51" w:rsidP="00360EA3">
      <w:pPr>
        <w:pStyle w:val="Heading2"/>
      </w:pPr>
      <w:bookmarkStart w:id="53" w:name="_Toc132102858"/>
      <w:bookmarkStart w:id="54" w:name="_Toc355859122"/>
      <w:r>
        <w:t>11</w:t>
      </w:r>
      <w:r w:rsidR="00360EA3" w:rsidRPr="00D549A6">
        <w:t>.</w:t>
      </w:r>
      <w:r w:rsidR="00866E93">
        <w:t>1</w:t>
      </w:r>
      <w:r w:rsidR="00360EA3" w:rsidRPr="00D549A6">
        <w:t xml:space="preserve"> </w:t>
      </w:r>
      <w:bookmarkEnd w:id="53"/>
      <w:r w:rsidR="007E741A" w:rsidRPr="008900C0">
        <w:t>Service Area 1</w:t>
      </w:r>
      <w:bookmarkEnd w:id="54"/>
      <w:r w:rsidR="00360EA3" w:rsidRPr="00D549A6">
        <w:t xml:space="preserve"> </w:t>
      </w:r>
    </w:p>
    <w:p w14:paraId="39C0B288" w14:textId="77777777" w:rsidR="00B45CB3" w:rsidRPr="005C28DE" w:rsidRDefault="0026516A" w:rsidP="00360EA3">
      <w:pPr>
        <w:pStyle w:val="ListParagraph"/>
        <w:ind w:left="0"/>
        <w:rPr>
          <w:rFonts w:cs="Arial"/>
          <w:b/>
          <w:i/>
          <w:color w:val="E36C0A" w:themeColor="accent6" w:themeShade="BF"/>
        </w:rPr>
      </w:pPr>
      <w:r w:rsidRPr="005C28DE">
        <w:rPr>
          <w:rFonts w:cs="Arial"/>
          <w:b/>
          <w:i/>
          <w:color w:val="E36C0A" w:themeColor="accent6" w:themeShade="BF"/>
        </w:rPr>
        <w:t>[</w:t>
      </w:r>
      <w:r w:rsidR="00B45CB3" w:rsidRPr="005C28DE">
        <w:rPr>
          <w:rFonts w:cs="Arial"/>
          <w:b/>
          <w:i/>
          <w:color w:val="E36C0A" w:themeColor="accent6" w:themeShade="BF"/>
        </w:rPr>
        <w:t>Suggested organization:</w:t>
      </w:r>
    </w:p>
    <w:p w14:paraId="308DCED8" w14:textId="77777777" w:rsidR="00B45CB3" w:rsidRPr="005C28DE" w:rsidRDefault="00B45CB3" w:rsidP="009E5935">
      <w:pPr>
        <w:pStyle w:val="ListParagraph"/>
        <w:numPr>
          <w:ilvl w:val="0"/>
          <w:numId w:val="42"/>
        </w:numPr>
        <w:rPr>
          <w:rFonts w:cs="Arial"/>
          <w:b/>
          <w:i/>
          <w:color w:val="E36C0A" w:themeColor="accent6" w:themeShade="BF"/>
        </w:rPr>
      </w:pPr>
      <w:r w:rsidRPr="005C28DE">
        <w:rPr>
          <w:rFonts w:cs="Arial"/>
          <w:b/>
          <w:i/>
          <w:color w:val="E36C0A" w:themeColor="accent6" w:themeShade="BF"/>
        </w:rPr>
        <w:t>Begin with first proposed service area</w:t>
      </w:r>
    </w:p>
    <w:p w14:paraId="4B44FA3A" w14:textId="77777777" w:rsidR="00B45CB3" w:rsidRPr="005C28DE" w:rsidRDefault="00B45CB3" w:rsidP="009E5935">
      <w:pPr>
        <w:pStyle w:val="ListParagraph"/>
        <w:numPr>
          <w:ilvl w:val="1"/>
          <w:numId w:val="42"/>
        </w:numPr>
        <w:rPr>
          <w:rFonts w:cs="Arial"/>
          <w:b/>
          <w:i/>
          <w:color w:val="E36C0A" w:themeColor="accent6" w:themeShade="BF"/>
        </w:rPr>
      </w:pPr>
      <w:r w:rsidRPr="005C28DE">
        <w:rPr>
          <w:rFonts w:cs="Arial"/>
          <w:b/>
          <w:i/>
          <w:color w:val="E36C0A" w:themeColor="accent6" w:themeShade="BF"/>
        </w:rPr>
        <w:t xml:space="preserve">Provide </w:t>
      </w:r>
      <w:r w:rsidR="00CB7E34" w:rsidRPr="005C28DE">
        <w:rPr>
          <w:rFonts w:cs="Arial"/>
          <w:b/>
          <w:i/>
          <w:color w:val="E36C0A" w:themeColor="accent6" w:themeShade="BF"/>
        </w:rPr>
        <w:t xml:space="preserve">general </w:t>
      </w:r>
      <w:r w:rsidRPr="005C28DE">
        <w:rPr>
          <w:rFonts w:cs="Arial"/>
          <w:b/>
          <w:i/>
          <w:color w:val="E36C0A" w:themeColor="accent6" w:themeShade="BF"/>
        </w:rPr>
        <w:t>description of service area, including:</w:t>
      </w:r>
    </w:p>
    <w:p w14:paraId="30406108" w14:textId="77777777" w:rsidR="006147E1" w:rsidRDefault="00B45CB3">
      <w:pPr>
        <w:pStyle w:val="ListParagraph"/>
        <w:numPr>
          <w:ilvl w:val="2"/>
          <w:numId w:val="70"/>
        </w:numPr>
        <w:rPr>
          <w:rFonts w:cs="Arial"/>
          <w:b/>
          <w:i/>
          <w:color w:val="E36C0A" w:themeColor="accent6" w:themeShade="BF"/>
        </w:rPr>
      </w:pPr>
      <w:r w:rsidRPr="005C28DE">
        <w:rPr>
          <w:rFonts w:cs="Arial"/>
          <w:b/>
          <w:i/>
          <w:color w:val="E36C0A" w:themeColor="accent6" w:themeShade="BF"/>
        </w:rPr>
        <w:t xml:space="preserve">Geographic boundaries such as rivers, lakes, marine water bodies, mountain ranges, county, state, or tribal boundaries, cities or towns. </w:t>
      </w:r>
    </w:p>
    <w:p w14:paraId="30D74134" w14:textId="77777777" w:rsidR="006147E1" w:rsidRDefault="00B45CB3">
      <w:pPr>
        <w:pStyle w:val="ListParagraph"/>
        <w:numPr>
          <w:ilvl w:val="2"/>
          <w:numId w:val="70"/>
        </w:numPr>
        <w:rPr>
          <w:rFonts w:cs="Arial"/>
          <w:b/>
          <w:i/>
          <w:color w:val="E36C0A" w:themeColor="accent6" w:themeShade="BF"/>
        </w:rPr>
      </w:pPr>
      <w:r w:rsidRPr="005C28DE">
        <w:rPr>
          <w:rFonts w:cs="Arial"/>
          <w:b/>
          <w:i/>
          <w:color w:val="E36C0A" w:themeColor="accent6" w:themeShade="BF"/>
        </w:rPr>
        <w:t>Size o</w:t>
      </w:r>
      <w:r w:rsidR="00CB7E34" w:rsidRPr="005C28DE">
        <w:rPr>
          <w:rFonts w:cs="Arial"/>
          <w:b/>
          <w:i/>
          <w:color w:val="E36C0A" w:themeColor="accent6" w:themeShade="BF"/>
        </w:rPr>
        <w:t>f</w:t>
      </w:r>
      <w:r w:rsidRPr="005C28DE">
        <w:rPr>
          <w:rFonts w:cs="Arial"/>
          <w:b/>
          <w:i/>
          <w:color w:val="E36C0A" w:themeColor="accent6" w:themeShade="BF"/>
        </w:rPr>
        <w:t xml:space="preserve"> drainage area </w:t>
      </w:r>
    </w:p>
    <w:p w14:paraId="4CED44CD" w14:textId="77777777" w:rsidR="006147E1" w:rsidRDefault="00CB7E34">
      <w:pPr>
        <w:pStyle w:val="ListParagraph"/>
        <w:numPr>
          <w:ilvl w:val="2"/>
          <w:numId w:val="70"/>
        </w:numPr>
        <w:rPr>
          <w:rFonts w:cs="Arial"/>
          <w:b/>
          <w:i/>
          <w:color w:val="E36C0A" w:themeColor="accent6" w:themeShade="BF"/>
        </w:rPr>
      </w:pPr>
      <w:r w:rsidRPr="005C28DE">
        <w:rPr>
          <w:rFonts w:cs="Arial"/>
          <w:b/>
          <w:i/>
          <w:color w:val="E36C0A" w:themeColor="accent6" w:themeShade="BF"/>
        </w:rPr>
        <w:t>List of major water bodies within the proposed service area with a brief description of their general location within or route through the service area</w:t>
      </w:r>
    </w:p>
    <w:p w14:paraId="45754F4E" w14:textId="77777777" w:rsidR="006147E1" w:rsidRDefault="00B45CB3">
      <w:pPr>
        <w:pStyle w:val="ListParagraph"/>
        <w:numPr>
          <w:ilvl w:val="2"/>
          <w:numId w:val="70"/>
        </w:numPr>
        <w:rPr>
          <w:rFonts w:cs="Arial"/>
          <w:b/>
          <w:i/>
          <w:color w:val="E36C0A" w:themeColor="accent6" w:themeShade="BF"/>
        </w:rPr>
      </w:pPr>
      <w:r w:rsidRPr="005C28DE">
        <w:rPr>
          <w:rFonts w:cs="Arial"/>
          <w:b/>
          <w:i/>
          <w:color w:val="E36C0A" w:themeColor="accent6" w:themeShade="BF"/>
        </w:rPr>
        <w:t>Estimated population of service area</w:t>
      </w:r>
    </w:p>
    <w:p w14:paraId="40702D37" w14:textId="77777777" w:rsidR="006147E1" w:rsidRDefault="00B45CB3">
      <w:pPr>
        <w:pStyle w:val="ListParagraph"/>
        <w:numPr>
          <w:ilvl w:val="2"/>
          <w:numId w:val="70"/>
        </w:numPr>
        <w:rPr>
          <w:rFonts w:cs="Arial"/>
          <w:b/>
          <w:i/>
          <w:color w:val="E36C0A" w:themeColor="accent6" w:themeShade="BF"/>
        </w:rPr>
      </w:pPr>
      <w:r w:rsidRPr="005C28DE">
        <w:rPr>
          <w:rFonts w:cs="Arial"/>
          <w:b/>
          <w:i/>
          <w:color w:val="E36C0A" w:themeColor="accent6" w:themeShade="BF"/>
        </w:rPr>
        <w:t>List of major population centers, such as cities, towns</w:t>
      </w:r>
      <w:r w:rsidR="00CB7E34" w:rsidRPr="005C28DE">
        <w:rPr>
          <w:rFonts w:cs="Arial"/>
          <w:b/>
          <w:i/>
          <w:color w:val="E36C0A" w:themeColor="accent6" w:themeShade="BF"/>
        </w:rPr>
        <w:t>, unincorporated areas, tribal reservations, and military installations</w:t>
      </w:r>
    </w:p>
    <w:p w14:paraId="2A837491" w14:textId="77777777" w:rsidR="006147E1" w:rsidRDefault="00CB7E34">
      <w:pPr>
        <w:pStyle w:val="ListParagraph"/>
        <w:numPr>
          <w:ilvl w:val="2"/>
          <w:numId w:val="70"/>
        </w:numPr>
        <w:rPr>
          <w:rFonts w:cs="Arial"/>
          <w:b/>
          <w:i/>
          <w:color w:val="E36C0A" w:themeColor="accent6" w:themeShade="BF"/>
        </w:rPr>
      </w:pPr>
      <w:r w:rsidRPr="005C28DE">
        <w:rPr>
          <w:rFonts w:cs="Arial"/>
          <w:b/>
          <w:i/>
          <w:color w:val="E36C0A" w:themeColor="accent6" w:themeShade="BF"/>
        </w:rPr>
        <w:t xml:space="preserve">List </w:t>
      </w:r>
      <w:r w:rsidR="00BF182A" w:rsidRPr="005C28DE">
        <w:rPr>
          <w:rFonts w:cs="Arial"/>
          <w:b/>
          <w:i/>
          <w:color w:val="E36C0A" w:themeColor="accent6" w:themeShade="BF"/>
        </w:rPr>
        <w:t xml:space="preserve">of </w:t>
      </w:r>
      <w:r w:rsidRPr="005C28DE">
        <w:rPr>
          <w:rFonts w:cs="Arial"/>
          <w:b/>
          <w:i/>
          <w:color w:val="E36C0A" w:themeColor="accent6" w:themeShade="BF"/>
        </w:rPr>
        <w:t>any locally based sub-divisions of the proposed service area</w:t>
      </w:r>
      <w:r w:rsidR="00BF182A" w:rsidRPr="005C28DE">
        <w:rPr>
          <w:rFonts w:cs="Arial"/>
          <w:b/>
          <w:i/>
          <w:color w:val="E36C0A" w:themeColor="accent6" w:themeShade="BF"/>
        </w:rPr>
        <w:t xml:space="preserve">, such as basins or sub-basins </w:t>
      </w:r>
    </w:p>
    <w:p w14:paraId="101BB37F" w14:textId="77777777" w:rsidR="006147E1" w:rsidRDefault="00BF182A">
      <w:pPr>
        <w:pStyle w:val="ListParagraph"/>
        <w:numPr>
          <w:ilvl w:val="2"/>
          <w:numId w:val="70"/>
        </w:numPr>
        <w:rPr>
          <w:rFonts w:cs="Arial"/>
          <w:b/>
          <w:i/>
          <w:color w:val="E36C0A" w:themeColor="accent6" w:themeShade="BF"/>
        </w:rPr>
      </w:pPr>
      <w:r w:rsidRPr="005C28DE">
        <w:rPr>
          <w:rFonts w:cs="Arial"/>
          <w:b/>
          <w:i/>
          <w:color w:val="E36C0A" w:themeColor="accent6" w:themeShade="BF"/>
        </w:rPr>
        <w:t>A</w:t>
      </w:r>
      <w:r w:rsidR="001F5C6E" w:rsidRPr="005C28DE">
        <w:rPr>
          <w:rFonts w:cs="Arial"/>
          <w:b/>
          <w:i/>
          <w:color w:val="E36C0A" w:themeColor="accent6" w:themeShade="BF"/>
        </w:rPr>
        <w:t xml:space="preserve"> figure</w:t>
      </w:r>
      <w:r w:rsidR="00CB7E34" w:rsidRPr="005C28DE">
        <w:rPr>
          <w:rFonts w:cs="Arial"/>
          <w:b/>
          <w:i/>
          <w:color w:val="E36C0A" w:themeColor="accent6" w:themeShade="BF"/>
        </w:rPr>
        <w:t xml:space="preserve"> </w:t>
      </w:r>
      <w:r w:rsidR="001F5C6E" w:rsidRPr="005C28DE">
        <w:rPr>
          <w:rFonts w:cs="Arial"/>
          <w:b/>
          <w:i/>
          <w:color w:val="E36C0A" w:themeColor="accent6" w:themeShade="BF"/>
        </w:rPr>
        <w:t>depicting geographic boundaries, landmarks, major cities and towns, and any basins or sub-basins</w:t>
      </w:r>
    </w:p>
    <w:p w14:paraId="11C1DA4B" w14:textId="77777777" w:rsidR="001F5C6E" w:rsidRPr="005C28DE" w:rsidRDefault="001F5C6E" w:rsidP="009E5935">
      <w:pPr>
        <w:pStyle w:val="ListParagraph"/>
        <w:numPr>
          <w:ilvl w:val="1"/>
          <w:numId w:val="42"/>
        </w:numPr>
        <w:rPr>
          <w:rFonts w:cs="Arial"/>
          <w:b/>
          <w:i/>
          <w:color w:val="E36C0A" w:themeColor="accent6" w:themeShade="BF"/>
        </w:rPr>
      </w:pPr>
      <w:r w:rsidRPr="005C28DE">
        <w:rPr>
          <w:rFonts w:cs="Arial"/>
          <w:b/>
          <w:i/>
          <w:color w:val="E36C0A" w:themeColor="accent6" w:themeShade="BF"/>
        </w:rPr>
        <w:t>Describe historic conditions of the service area</w:t>
      </w:r>
      <w:r w:rsidR="009C44C8" w:rsidRPr="005C28DE">
        <w:rPr>
          <w:rFonts w:cs="Arial"/>
          <w:b/>
          <w:i/>
          <w:color w:val="E36C0A" w:themeColor="accent6" w:themeShade="BF"/>
        </w:rPr>
        <w:t xml:space="preserve"> with a focus on aquatic areas and resources</w:t>
      </w:r>
      <w:r w:rsidRPr="005C28DE">
        <w:rPr>
          <w:rFonts w:cs="Arial"/>
          <w:b/>
          <w:i/>
          <w:color w:val="E36C0A" w:themeColor="accent6" w:themeShade="BF"/>
        </w:rPr>
        <w:t>, including</w:t>
      </w:r>
      <w:r w:rsidR="009C44C8" w:rsidRPr="005C28DE">
        <w:rPr>
          <w:rFonts w:cs="Arial"/>
          <w:b/>
          <w:i/>
          <w:color w:val="E36C0A" w:themeColor="accent6" w:themeShade="BF"/>
        </w:rPr>
        <w:t>:</w:t>
      </w:r>
    </w:p>
    <w:p w14:paraId="54E029D7" w14:textId="77777777" w:rsidR="006147E1" w:rsidRDefault="001F5C6E">
      <w:pPr>
        <w:pStyle w:val="ListParagraph"/>
        <w:numPr>
          <w:ilvl w:val="2"/>
          <w:numId w:val="72"/>
        </w:numPr>
        <w:rPr>
          <w:rFonts w:cs="Arial"/>
          <w:b/>
          <w:i/>
          <w:color w:val="E36C0A" w:themeColor="accent6" w:themeShade="BF"/>
        </w:rPr>
      </w:pPr>
      <w:r w:rsidRPr="005C28DE">
        <w:rPr>
          <w:rFonts w:cs="Arial"/>
          <w:b/>
          <w:i/>
          <w:color w:val="E36C0A" w:themeColor="accent6" w:themeShade="BF"/>
        </w:rPr>
        <w:t>Geologic history of the area, such as glaciations, volcanic activity, massive floods, seismic events, and other geologic processes that influenced the topography</w:t>
      </w:r>
      <w:r w:rsidR="009C44C8" w:rsidRPr="005C28DE">
        <w:rPr>
          <w:rFonts w:cs="Arial"/>
          <w:b/>
          <w:i/>
          <w:color w:val="E36C0A" w:themeColor="accent6" w:themeShade="BF"/>
        </w:rPr>
        <w:t>,</w:t>
      </w:r>
      <w:r w:rsidRPr="005C28DE">
        <w:rPr>
          <w:rFonts w:cs="Arial"/>
          <w:b/>
          <w:i/>
          <w:color w:val="E36C0A" w:themeColor="accent6" w:themeShade="BF"/>
        </w:rPr>
        <w:t xml:space="preserve"> soils</w:t>
      </w:r>
      <w:r w:rsidR="009C44C8" w:rsidRPr="005C28DE">
        <w:rPr>
          <w:rFonts w:cs="Arial"/>
          <w:b/>
          <w:i/>
          <w:color w:val="E36C0A" w:themeColor="accent6" w:themeShade="BF"/>
        </w:rPr>
        <w:t>,</w:t>
      </w:r>
      <w:r w:rsidRPr="005C28DE">
        <w:rPr>
          <w:rFonts w:cs="Arial"/>
          <w:b/>
          <w:i/>
          <w:color w:val="E36C0A" w:themeColor="accent6" w:themeShade="BF"/>
        </w:rPr>
        <w:t xml:space="preserve"> </w:t>
      </w:r>
      <w:r w:rsidR="009C44C8" w:rsidRPr="005C28DE">
        <w:rPr>
          <w:rFonts w:cs="Arial"/>
          <w:b/>
          <w:i/>
          <w:color w:val="E36C0A" w:themeColor="accent6" w:themeShade="BF"/>
        </w:rPr>
        <w:t xml:space="preserve">and location, route, flow of water </w:t>
      </w:r>
      <w:r w:rsidR="00223887" w:rsidRPr="005C28DE">
        <w:rPr>
          <w:rFonts w:cs="Arial"/>
          <w:b/>
          <w:i/>
          <w:color w:val="E36C0A" w:themeColor="accent6" w:themeShade="BF"/>
        </w:rPr>
        <w:t>in</w:t>
      </w:r>
      <w:r w:rsidRPr="005C28DE">
        <w:rPr>
          <w:rFonts w:cs="Arial"/>
          <w:b/>
          <w:i/>
          <w:color w:val="E36C0A" w:themeColor="accent6" w:themeShade="BF"/>
        </w:rPr>
        <w:t xml:space="preserve"> the area</w:t>
      </w:r>
    </w:p>
    <w:p w14:paraId="36B1F898" w14:textId="77777777" w:rsidR="006147E1" w:rsidRDefault="009C44C8">
      <w:pPr>
        <w:pStyle w:val="ListParagraph"/>
        <w:numPr>
          <w:ilvl w:val="2"/>
          <w:numId w:val="72"/>
        </w:numPr>
        <w:rPr>
          <w:rFonts w:cs="Arial"/>
          <w:b/>
          <w:i/>
          <w:color w:val="E36C0A" w:themeColor="accent6" w:themeShade="BF"/>
        </w:rPr>
      </w:pPr>
      <w:r w:rsidRPr="005C28DE">
        <w:rPr>
          <w:rFonts w:cs="Arial"/>
          <w:b/>
          <w:i/>
          <w:color w:val="E36C0A" w:themeColor="accent6" w:themeShade="BF"/>
        </w:rPr>
        <w:t>Pre-European settlement history, such as description of ecosystems and Native American use and influence on ecosystems</w:t>
      </w:r>
    </w:p>
    <w:p w14:paraId="649AB0BD" w14:textId="77777777" w:rsidR="006147E1" w:rsidRDefault="009C44C8">
      <w:pPr>
        <w:pStyle w:val="ListParagraph"/>
        <w:numPr>
          <w:ilvl w:val="2"/>
          <w:numId w:val="72"/>
        </w:numPr>
        <w:rPr>
          <w:rFonts w:cs="Arial"/>
          <w:b/>
          <w:i/>
          <w:color w:val="E36C0A" w:themeColor="accent6" w:themeShade="BF"/>
        </w:rPr>
      </w:pPr>
      <w:r w:rsidRPr="005C28DE">
        <w:rPr>
          <w:rFonts w:cs="Arial"/>
          <w:b/>
          <w:i/>
          <w:color w:val="E36C0A" w:themeColor="accent6" w:themeShade="BF"/>
        </w:rPr>
        <w:lastRenderedPageBreak/>
        <w:t>History and effect of settlement (</w:t>
      </w:r>
      <w:r w:rsidR="00A60D27" w:rsidRPr="005C28DE">
        <w:rPr>
          <w:rFonts w:cs="Arial"/>
          <w:b/>
          <w:i/>
          <w:color w:val="E36C0A" w:themeColor="accent6" w:themeShade="BF"/>
        </w:rPr>
        <w:t>19</w:t>
      </w:r>
      <w:r w:rsidR="00A60D27" w:rsidRPr="005C28DE">
        <w:rPr>
          <w:rFonts w:cs="Arial"/>
          <w:b/>
          <w:i/>
          <w:color w:val="E36C0A" w:themeColor="accent6" w:themeShade="BF"/>
          <w:vertAlign w:val="superscript"/>
        </w:rPr>
        <w:t>th</w:t>
      </w:r>
      <w:r w:rsidR="00A60D27" w:rsidRPr="005C28DE">
        <w:rPr>
          <w:rFonts w:cs="Arial"/>
          <w:b/>
          <w:i/>
          <w:color w:val="E36C0A" w:themeColor="accent6" w:themeShade="BF"/>
        </w:rPr>
        <w:t xml:space="preserve"> </w:t>
      </w:r>
      <w:r w:rsidRPr="005C28DE">
        <w:rPr>
          <w:rFonts w:cs="Arial"/>
          <w:b/>
          <w:i/>
          <w:color w:val="E36C0A" w:themeColor="accent6" w:themeShade="BF"/>
        </w:rPr>
        <w:t>century</w:t>
      </w:r>
      <w:r w:rsidR="00A60D27" w:rsidRPr="005C28DE">
        <w:rPr>
          <w:rFonts w:cs="Arial"/>
          <w:b/>
          <w:i/>
          <w:color w:val="E36C0A" w:themeColor="accent6" w:themeShade="BF"/>
        </w:rPr>
        <w:t xml:space="preserve"> to present</w:t>
      </w:r>
      <w:r w:rsidRPr="005C28DE">
        <w:rPr>
          <w:rFonts w:cs="Arial"/>
          <w:b/>
          <w:i/>
          <w:color w:val="E36C0A" w:themeColor="accent6" w:themeShade="BF"/>
        </w:rPr>
        <w:t>)</w:t>
      </w:r>
      <w:r w:rsidR="00A60D27" w:rsidRPr="005C28DE">
        <w:rPr>
          <w:rFonts w:cs="Arial"/>
          <w:b/>
          <w:i/>
          <w:color w:val="E36C0A" w:themeColor="accent6" w:themeShade="BF"/>
        </w:rPr>
        <w:t xml:space="preserve"> on aquatic resources, such as ditching, draining, filling, dredging, damming, straightening, installing levees and shoreline armoring, increasing impervious surfaces,</w:t>
      </w:r>
      <w:r w:rsidR="009E5935" w:rsidRPr="005C28DE">
        <w:rPr>
          <w:rFonts w:cs="Arial"/>
          <w:b/>
          <w:i/>
          <w:color w:val="E36C0A" w:themeColor="accent6" w:themeShade="BF"/>
        </w:rPr>
        <w:t xml:space="preserve"> industrial pollution, </w:t>
      </w:r>
      <w:r w:rsidR="00223887" w:rsidRPr="005C28DE">
        <w:rPr>
          <w:rFonts w:cs="Arial"/>
          <w:b/>
          <w:i/>
          <w:color w:val="E36C0A" w:themeColor="accent6" w:themeShade="BF"/>
        </w:rPr>
        <w:t xml:space="preserve">logging, </w:t>
      </w:r>
      <w:r w:rsidR="009E5935" w:rsidRPr="005C28DE">
        <w:rPr>
          <w:rFonts w:cs="Arial"/>
          <w:b/>
          <w:i/>
          <w:color w:val="E36C0A" w:themeColor="accent6" w:themeShade="BF"/>
        </w:rPr>
        <w:t>construction of roads, railroads, canals, lochs, airports, ports, etc.</w:t>
      </w:r>
    </w:p>
    <w:p w14:paraId="1D7B347B" w14:textId="77777777" w:rsidR="006147E1" w:rsidRDefault="009E5935">
      <w:pPr>
        <w:pStyle w:val="ListParagraph"/>
        <w:numPr>
          <w:ilvl w:val="2"/>
          <w:numId w:val="72"/>
        </w:numPr>
        <w:rPr>
          <w:rFonts w:cs="Arial"/>
          <w:b/>
          <w:i/>
          <w:color w:val="E36C0A" w:themeColor="accent6" w:themeShade="BF"/>
        </w:rPr>
      </w:pPr>
      <w:r w:rsidRPr="005C28DE">
        <w:rPr>
          <w:rFonts w:cs="Arial"/>
          <w:b/>
          <w:i/>
          <w:color w:val="E36C0A" w:themeColor="accent6" w:themeShade="BF"/>
        </w:rPr>
        <w:t>Estimation of loss of aquatic resources since European settlement (e.g., acres of wetlands, linear feet of streams or shoreline)</w:t>
      </w:r>
    </w:p>
    <w:p w14:paraId="1A9902CA" w14:textId="77777777" w:rsidR="009E5935" w:rsidRPr="005C28DE" w:rsidRDefault="009E5935" w:rsidP="009E5935">
      <w:pPr>
        <w:pStyle w:val="ListParagraph"/>
        <w:numPr>
          <w:ilvl w:val="1"/>
          <w:numId w:val="42"/>
        </w:numPr>
        <w:rPr>
          <w:rFonts w:cs="Arial"/>
          <w:b/>
          <w:i/>
          <w:color w:val="E36C0A" w:themeColor="accent6" w:themeShade="BF"/>
        </w:rPr>
      </w:pPr>
      <w:r w:rsidRPr="005C28DE">
        <w:rPr>
          <w:rFonts w:cs="Arial"/>
          <w:b/>
          <w:i/>
          <w:color w:val="E36C0A" w:themeColor="accent6" w:themeShade="BF"/>
        </w:rPr>
        <w:t>Describe current condition of aquatic resources</w:t>
      </w:r>
      <w:r w:rsidR="00223887" w:rsidRPr="005C28DE">
        <w:rPr>
          <w:rFonts w:cs="Arial"/>
          <w:b/>
          <w:i/>
          <w:color w:val="E36C0A" w:themeColor="accent6" w:themeShade="BF"/>
        </w:rPr>
        <w:t xml:space="preserve"> in the proposed service area</w:t>
      </w:r>
    </w:p>
    <w:p w14:paraId="7B0CCA62" w14:textId="77777777" w:rsidR="006147E1" w:rsidRDefault="00223887">
      <w:pPr>
        <w:pStyle w:val="ListParagraph"/>
        <w:numPr>
          <w:ilvl w:val="2"/>
          <w:numId w:val="73"/>
        </w:numPr>
        <w:rPr>
          <w:rFonts w:cs="Arial"/>
          <w:b/>
          <w:i/>
          <w:color w:val="E36C0A" w:themeColor="accent6" w:themeShade="BF"/>
        </w:rPr>
      </w:pPr>
      <w:r w:rsidRPr="005C28DE">
        <w:rPr>
          <w:rFonts w:cs="Arial"/>
          <w:b/>
          <w:i/>
          <w:color w:val="E36C0A" w:themeColor="accent6" w:themeShade="BF"/>
        </w:rPr>
        <w:t>Estimation of existing aquatic resources (acres of remaining wetland and dominant class – Cowardin and hydrogeomorphic, linear feet of unarmored shoreline, etc)</w:t>
      </w:r>
    </w:p>
    <w:p w14:paraId="34BD0AFD" w14:textId="77777777" w:rsidR="006147E1" w:rsidRDefault="00223887">
      <w:pPr>
        <w:pStyle w:val="ListParagraph"/>
        <w:numPr>
          <w:ilvl w:val="2"/>
          <w:numId w:val="73"/>
        </w:numPr>
        <w:rPr>
          <w:rFonts w:cs="Arial"/>
          <w:b/>
          <w:i/>
          <w:color w:val="E36C0A" w:themeColor="accent6" w:themeShade="BF"/>
        </w:rPr>
      </w:pPr>
      <w:r w:rsidRPr="005C28DE">
        <w:rPr>
          <w:rFonts w:cs="Arial"/>
          <w:b/>
          <w:i/>
          <w:color w:val="E36C0A" w:themeColor="accent6" w:themeShade="BF"/>
        </w:rPr>
        <w:t xml:space="preserve">Describe status of water quality, such as in lakes, rivers, streams, marine areas, groundwater aquifers etc. Are there any </w:t>
      </w:r>
      <w:r w:rsidR="004534B8" w:rsidRPr="005C28DE">
        <w:rPr>
          <w:rFonts w:cs="Arial"/>
          <w:b/>
          <w:i/>
          <w:color w:val="E36C0A" w:themeColor="accent6" w:themeShade="BF"/>
        </w:rPr>
        <w:t>water bodies</w:t>
      </w:r>
      <w:r w:rsidRPr="005C28DE">
        <w:rPr>
          <w:rFonts w:cs="Arial"/>
          <w:b/>
          <w:i/>
          <w:color w:val="E36C0A" w:themeColor="accent6" w:themeShade="BF"/>
        </w:rPr>
        <w:t xml:space="preserve"> that </w:t>
      </w:r>
      <w:r w:rsidR="00C417BE" w:rsidRPr="005C28DE">
        <w:rPr>
          <w:rFonts w:cs="Arial"/>
          <w:b/>
          <w:i/>
          <w:color w:val="E36C0A" w:themeColor="accent6" w:themeShade="BF"/>
        </w:rPr>
        <w:t xml:space="preserve">have impaired water quality e.g. </w:t>
      </w:r>
      <w:r w:rsidRPr="005C28DE">
        <w:rPr>
          <w:rFonts w:cs="Arial"/>
          <w:b/>
          <w:i/>
          <w:color w:val="E36C0A" w:themeColor="accent6" w:themeShade="BF"/>
        </w:rPr>
        <w:t>303d listed</w:t>
      </w:r>
      <w:r w:rsidR="00C417BE" w:rsidRPr="005C28DE">
        <w:rPr>
          <w:rFonts w:cs="Arial"/>
          <w:b/>
          <w:i/>
          <w:color w:val="E36C0A" w:themeColor="accent6" w:themeShade="BF"/>
        </w:rPr>
        <w:t xml:space="preserve"> waters or areas where a </w:t>
      </w:r>
      <w:r w:rsidRPr="005C28DE">
        <w:rPr>
          <w:rFonts w:cs="Arial"/>
          <w:b/>
          <w:i/>
          <w:color w:val="E36C0A" w:themeColor="accent6" w:themeShade="BF"/>
        </w:rPr>
        <w:t>TMDL</w:t>
      </w:r>
      <w:r w:rsidR="00C417BE" w:rsidRPr="005C28DE">
        <w:rPr>
          <w:rFonts w:cs="Arial"/>
          <w:b/>
          <w:i/>
          <w:color w:val="E36C0A" w:themeColor="accent6" w:themeShade="BF"/>
        </w:rPr>
        <w:t xml:space="preserve"> has been developed</w:t>
      </w:r>
      <w:r w:rsidRPr="005C28DE">
        <w:rPr>
          <w:rFonts w:cs="Arial"/>
          <w:b/>
          <w:i/>
          <w:color w:val="E36C0A" w:themeColor="accent6" w:themeShade="BF"/>
        </w:rPr>
        <w:t xml:space="preserve"> If so, for what attribute? Are beaches closed to swimming because of bacteria or other contamination? </w:t>
      </w:r>
      <w:r w:rsidR="009E60EA" w:rsidRPr="005C28DE">
        <w:rPr>
          <w:rFonts w:cs="Arial"/>
          <w:b/>
          <w:i/>
          <w:color w:val="E36C0A" w:themeColor="accent6" w:themeShade="BF"/>
        </w:rPr>
        <w:t>Is commercial or recreational shellfish harvesting restricted because of bacteria or other contamination?</w:t>
      </w:r>
    </w:p>
    <w:p w14:paraId="535B4947" w14:textId="77777777" w:rsidR="006147E1" w:rsidRDefault="009E60EA">
      <w:pPr>
        <w:pStyle w:val="ListParagraph"/>
        <w:numPr>
          <w:ilvl w:val="2"/>
          <w:numId w:val="73"/>
        </w:numPr>
        <w:rPr>
          <w:rFonts w:cs="Arial"/>
          <w:b/>
          <w:i/>
          <w:color w:val="E36C0A" w:themeColor="accent6" w:themeShade="BF"/>
        </w:rPr>
      </w:pPr>
      <w:r w:rsidRPr="005C28DE">
        <w:rPr>
          <w:rFonts w:cs="Arial"/>
          <w:b/>
          <w:i/>
          <w:color w:val="E36C0A" w:themeColor="accent6" w:themeShade="BF"/>
        </w:rPr>
        <w:t>Describe the status of water quantity. Are there issues with flooding? Are there issues with summer low flow or no flow? Are there conflicts over use of water, such as between irrigation, sufficient flows for fish passage, residential usage, and industrial usage?</w:t>
      </w:r>
    </w:p>
    <w:p w14:paraId="7016F990" w14:textId="77777777" w:rsidR="006147E1" w:rsidRDefault="009E60EA">
      <w:pPr>
        <w:pStyle w:val="ListParagraph"/>
        <w:numPr>
          <w:ilvl w:val="2"/>
          <w:numId w:val="73"/>
        </w:numPr>
        <w:rPr>
          <w:rFonts w:cs="Arial"/>
          <w:b/>
          <w:i/>
          <w:color w:val="E36C0A" w:themeColor="accent6" w:themeShade="BF"/>
        </w:rPr>
      </w:pPr>
      <w:r w:rsidRPr="005C28DE">
        <w:rPr>
          <w:rFonts w:cs="Arial"/>
          <w:b/>
          <w:i/>
          <w:color w:val="E36C0A" w:themeColor="accent6" w:themeShade="BF"/>
        </w:rPr>
        <w:t xml:space="preserve">Describe the status of habitat associated with aquatic resources? </w:t>
      </w:r>
      <w:r w:rsidR="00D647AE" w:rsidRPr="005C28DE">
        <w:rPr>
          <w:rFonts w:cs="Arial"/>
          <w:b/>
          <w:i/>
          <w:color w:val="E36C0A" w:themeColor="accent6" w:themeShade="BF"/>
        </w:rPr>
        <w:t xml:space="preserve">Is </w:t>
      </w:r>
      <w:r w:rsidRPr="005C28DE">
        <w:rPr>
          <w:rFonts w:cs="Arial"/>
          <w:b/>
          <w:i/>
          <w:color w:val="E36C0A" w:themeColor="accent6" w:themeShade="BF"/>
        </w:rPr>
        <w:t xml:space="preserve">there </w:t>
      </w:r>
      <w:r w:rsidR="00D647AE" w:rsidRPr="005C28DE">
        <w:rPr>
          <w:rFonts w:cs="Arial"/>
          <w:b/>
          <w:i/>
          <w:color w:val="E36C0A" w:themeColor="accent6" w:themeShade="BF"/>
        </w:rPr>
        <w:t xml:space="preserve">any critical habitat for </w:t>
      </w:r>
      <w:r w:rsidRPr="005C28DE">
        <w:rPr>
          <w:rFonts w:cs="Arial"/>
          <w:b/>
          <w:i/>
          <w:color w:val="E36C0A" w:themeColor="accent6" w:themeShade="BF"/>
        </w:rPr>
        <w:t>ESA listed, water-dependent species in the service area?</w:t>
      </w:r>
      <w:r w:rsidR="00D647AE" w:rsidRPr="005C28DE">
        <w:rPr>
          <w:rFonts w:cs="Arial"/>
          <w:b/>
          <w:i/>
          <w:color w:val="E36C0A" w:themeColor="accent6" w:themeShade="BF"/>
        </w:rPr>
        <w:t xml:space="preserve"> Are there any ESA recovery plans that encompass all or part of the service area? Do any ESA listed species occur or use aquatic habitat within the service area?</w:t>
      </w:r>
      <w:r w:rsidR="006C2695" w:rsidRPr="005C28DE">
        <w:rPr>
          <w:rFonts w:cs="Arial"/>
          <w:b/>
          <w:i/>
          <w:color w:val="E36C0A" w:themeColor="accent6" w:themeShade="BF"/>
        </w:rPr>
        <w:t xml:space="preserve"> Are there any access issues for ESA listed species, such as dams without fish ladders, under-sized or hanging culverts?</w:t>
      </w:r>
    </w:p>
    <w:p w14:paraId="3C71022C" w14:textId="77777777" w:rsidR="00D647AE" w:rsidRPr="005C28DE" w:rsidRDefault="00D647AE" w:rsidP="00D647AE">
      <w:pPr>
        <w:pStyle w:val="ListParagraph"/>
        <w:numPr>
          <w:ilvl w:val="1"/>
          <w:numId w:val="42"/>
        </w:numPr>
        <w:rPr>
          <w:rFonts w:cs="Arial"/>
          <w:b/>
          <w:i/>
          <w:color w:val="E36C0A" w:themeColor="accent6" w:themeShade="BF"/>
        </w:rPr>
      </w:pPr>
      <w:r w:rsidRPr="005C28DE">
        <w:rPr>
          <w:rFonts w:cs="Arial"/>
          <w:b/>
          <w:i/>
          <w:color w:val="E36C0A" w:themeColor="accent6" w:themeShade="BF"/>
        </w:rPr>
        <w:t xml:space="preserve">Describe any </w:t>
      </w:r>
      <w:r w:rsidRPr="005C28DE">
        <w:rPr>
          <w:b/>
          <w:i/>
          <w:color w:val="E36C0A" w:themeColor="accent6" w:themeShade="BF"/>
        </w:rPr>
        <w:t xml:space="preserve">threats to aquatic resources in the proposed service area, </w:t>
      </w:r>
      <w:r w:rsidR="00810E65" w:rsidRPr="005C28DE">
        <w:rPr>
          <w:b/>
          <w:i/>
          <w:color w:val="E36C0A" w:themeColor="accent6" w:themeShade="BF"/>
        </w:rPr>
        <w:t xml:space="preserve">and explain the ramifications of the threat. Examples include </w:t>
      </w:r>
      <w:r w:rsidRPr="005C28DE">
        <w:rPr>
          <w:b/>
          <w:i/>
          <w:color w:val="E36C0A" w:themeColor="accent6" w:themeShade="BF"/>
        </w:rPr>
        <w:t xml:space="preserve"> the following:</w:t>
      </w:r>
    </w:p>
    <w:p w14:paraId="566D2B5F" w14:textId="77777777" w:rsidR="006147E1" w:rsidRDefault="00517DF2">
      <w:pPr>
        <w:pStyle w:val="ListParagraph"/>
        <w:numPr>
          <w:ilvl w:val="2"/>
          <w:numId w:val="74"/>
        </w:numPr>
        <w:rPr>
          <w:rFonts w:cs="Arial"/>
          <w:b/>
          <w:i/>
          <w:color w:val="E36C0A" w:themeColor="accent6" w:themeShade="BF"/>
        </w:rPr>
      </w:pPr>
      <w:r w:rsidRPr="005C28DE">
        <w:rPr>
          <w:b/>
          <w:i/>
          <w:color w:val="E36C0A" w:themeColor="accent6" w:themeShade="BF"/>
        </w:rPr>
        <w:t>New development, including residential, commercial, industrial, suburban sprawl, transportation and utility infrastructure</w:t>
      </w:r>
      <w:r w:rsidR="009D57F2" w:rsidRPr="005C28DE">
        <w:rPr>
          <w:b/>
          <w:i/>
          <w:color w:val="E36C0A" w:themeColor="accent6" w:themeShade="BF"/>
        </w:rPr>
        <w:t>, shoreline armoring (e.g., bulkheads). Results in increased impervious surfaces, habitat loss and fragmentation</w:t>
      </w:r>
    </w:p>
    <w:p w14:paraId="3525D01A" w14:textId="77777777" w:rsidR="006147E1" w:rsidRDefault="004534B8">
      <w:pPr>
        <w:pStyle w:val="ListParagraph"/>
        <w:numPr>
          <w:ilvl w:val="2"/>
          <w:numId w:val="74"/>
        </w:numPr>
        <w:rPr>
          <w:rFonts w:cs="Arial"/>
          <w:b/>
          <w:i/>
          <w:color w:val="E36C0A" w:themeColor="accent6" w:themeShade="BF"/>
        </w:rPr>
      </w:pPr>
      <w:r w:rsidRPr="005C28DE">
        <w:rPr>
          <w:b/>
          <w:i/>
          <w:color w:val="E36C0A" w:themeColor="accent6" w:themeShade="BF"/>
        </w:rPr>
        <w:t>Surface water run-off/stormwater</w:t>
      </w:r>
      <w:r w:rsidR="00517DF2" w:rsidRPr="005C28DE">
        <w:rPr>
          <w:b/>
          <w:i/>
          <w:color w:val="E36C0A" w:themeColor="accent6" w:themeShade="BF"/>
        </w:rPr>
        <w:t xml:space="preserve"> </w:t>
      </w:r>
    </w:p>
    <w:p w14:paraId="06AD4134" w14:textId="77777777" w:rsidR="006147E1" w:rsidRDefault="004534B8">
      <w:pPr>
        <w:pStyle w:val="ListParagraph"/>
        <w:numPr>
          <w:ilvl w:val="2"/>
          <w:numId w:val="74"/>
        </w:numPr>
        <w:rPr>
          <w:rFonts w:cs="Arial"/>
          <w:b/>
          <w:i/>
          <w:color w:val="E36C0A" w:themeColor="accent6" w:themeShade="BF"/>
        </w:rPr>
      </w:pPr>
      <w:r w:rsidRPr="005C28DE">
        <w:rPr>
          <w:b/>
          <w:i/>
          <w:color w:val="E36C0A" w:themeColor="accent6" w:themeShade="BF"/>
        </w:rPr>
        <w:t>Failing septic systems, out-dated or under-sized waste water treatment plants</w:t>
      </w:r>
    </w:p>
    <w:p w14:paraId="3FAB0D81" w14:textId="77777777" w:rsidR="006147E1" w:rsidRDefault="004534B8">
      <w:pPr>
        <w:pStyle w:val="ListParagraph"/>
        <w:numPr>
          <w:ilvl w:val="2"/>
          <w:numId w:val="74"/>
        </w:numPr>
        <w:rPr>
          <w:rFonts w:cs="Arial"/>
          <w:b/>
          <w:i/>
          <w:color w:val="E36C0A" w:themeColor="accent6" w:themeShade="BF"/>
        </w:rPr>
      </w:pPr>
      <w:r w:rsidRPr="005C28DE">
        <w:rPr>
          <w:b/>
          <w:i/>
          <w:color w:val="E36C0A" w:themeColor="accent6" w:themeShade="BF"/>
        </w:rPr>
        <w:t>Alteration of water courses and water flow, such as from channelization</w:t>
      </w:r>
      <w:r w:rsidR="009D57F2" w:rsidRPr="005C28DE">
        <w:rPr>
          <w:b/>
          <w:i/>
          <w:color w:val="E36C0A" w:themeColor="accent6" w:themeShade="BF"/>
        </w:rPr>
        <w:t>, dikes, levees, dams, weirs, culverts. Results can include loss of fish passage and habitat, disconnection from floodplains, increased flow velocity and volume, erosion problems, etc.</w:t>
      </w:r>
    </w:p>
    <w:p w14:paraId="2031EEBF" w14:textId="77777777" w:rsidR="006147E1" w:rsidRDefault="009D57F2">
      <w:pPr>
        <w:pStyle w:val="ListParagraph"/>
        <w:numPr>
          <w:ilvl w:val="2"/>
          <w:numId w:val="74"/>
        </w:numPr>
        <w:rPr>
          <w:rFonts w:cs="Arial"/>
          <w:b/>
          <w:i/>
          <w:color w:val="E36C0A" w:themeColor="accent6" w:themeShade="BF"/>
        </w:rPr>
      </w:pPr>
      <w:r w:rsidRPr="005C28DE">
        <w:rPr>
          <w:rFonts w:cs="Arial"/>
          <w:b/>
          <w:i/>
          <w:color w:val="E36C0A" w:themeColor="accent6" w:themeShade="BF"/>
        </w:rPr>
        <w:lastRenderedPageBreak/>
        <w:t xml:space="preserve">Climate change, </w:t>
      </w:r>
      <w:r w:rsidR="00DA2135" w:rsidRPr="005C28DE">
        <w:rPr>
          <w:rFonts w:cs="Arial"/>
          <w:b/>
          <w:i/>
          <w:color w:val="E36C0A" w:themeColor="accent6" w:themeShade="BF"/>
        </w:rPr>
        <w:t>including</w:t>
      </w:r>
      <w:r w:rsidRPr="005C28DE">
        <w:rPr>
          <w:rFonts w:cs="Arial"/>
          <w:b/>
          <w:i/>
          <w:color w:val="E36C0A" w:themeColor="accent6" w:themeShade="BF"/>
        </w:rPr>
        <w:t xml:space="preserve"> increased temperatures, changes in volume and timing of precipitation, frequency and intensity of storm events, reduction in snowpack, </w:t>
      </w:r>
      <w:r w:rsidR="00DA2135" w:rsidRPr="005C28DE">
        <w:rPr>
          <w:rFonts w:cs="Arial"/>
          <w:b/>
          <w:i/>
          <w:color w:val="E36C0A" w:themeColor="accent6" w:themeShade="BF"/>
        </w:rPr>
        <w:t>sea level rise, etc.</w:t>
      </w:r>
    </w:p>
    <w:p w14:paraId="36A0E9E8" w14:textId="77777777" w:rsidR="006147E1" w:rsidRDefault="00810E65">
      <w:pPr>
        <w:pStyle w:val="ListParagraph"/>
        <w:numPr>
          <w:ilvl w:val="2"/>
          <w:numId w:val="74"/>
        </w:numPr>
        <w:rPr>
          <w:rFonts w:cs="Arial"/>
          <w:b/>
          <w:i/>
          <w:color w:val="E36C0A" w:themeColor="accent6" w:themeShade="BF"/>
        </w:rPr>
      </w:pPr>
      <w:r w:rsidRPr="005C28DE">
        <w:rPr>
          <w:rFonts w:cs="Arial"/>
          <w:b/>
          <w:i/>
          <w:color w:val="E36C0A" w:themeColor="accent6" w:themeShade="BF"/>
        </w:rPr>
        <w:t>Invasive species, including terrestrial, freshwater, and marine</w:t>
      </w:r>
    </w:p>
    <w:p w14:paraId="563A3EEC" w14:textId="77777777" w:rsidR="006147E1" w:rsidRDefault="00810E65">
      <w:pPr>
        <w:pStyle w:val="ListParagraph"/>
        <w:numPr>
          <w:ilvl w:val="2"/>
          <w:numId w:val="74"/>
        </w:numPr>
        <w:rPr>
          <w:rFonts w:cs="Arial"/>
          <w:b/>
          <w:i/>
          <w:color w:val="E36C0A" w:themeColor="accent6" w:themeShade="BF"/>
        </w:rPr>
      </w:pPr>
      <w:r w:rsidRPr="005C28DE">
        <w:rPr>
          <w:rFonts w:cs="Arial"/>
          <w:b/>
          <w:i/>
          <w:color w:val="E36C0A" w:themeColor="accent6" w:themeShade="BF"/>
        </w:rPr>
        <w:t>Any other threats identified in the proposed service area</w:t>
      </w:r>
    </w:p>
    <w:p w14:paraId="138CD52E" w14:textId="77777777" w:rsidR="00810E65" w:rsidRPr="005C28DE" w:rsidRDefault="00810E65" w:rsidP="00810E65">
      <w:pPr>
        <w:pStyle w:val="ListParagraph"/>
        <w:numPr>
          <w:ilvl w:val="1"/>
          <w:numId w:val="42"/>
        </w:numPr>
        <w:rPr>
          <w:rFonts w:cs="Arial"/>
          <w:b/>
          <w:i/>
          <w:color w:val="E36C0A" w:themeColor="accent6" w:themeShade="BF"/>
        </w:rPr>
      </w:pPr>
      <w:r w:rsidRPr="005C28DE">
        <w:rPr>
          <w:b/>
          <w:i/>
          <w:color w:val="E36C0A" w:themeColor="accent6" w:themeShade="BF"/>
        </w:rPr>
        <w:t xml:space="preserve">List the aquatic resource goals and objectives for </w:t>
      </w:r>
      <w:r w:rsidR="00166AA8" w:rsidRPr="005C28DE">
        <w:rPr>
          <w:b/>
          <w:i/>
          <w:color w:val="E36C0A" w:themeColor="accent6" w:themeShade="BF"/>
        </w:rPr>
        <w:t>the proposed</w:t>
      </w:r>
      <w:r w:rsidRPr="005C28DE">
        <w:rPr>
          <w:b/>
          <w:i/>
          <w:color w:val="E36C0A" w:themeColor="accent6" w:themeShade="BF"/>
        </w:rPr>
        <w:t xml:space="preserve"> servic</w:t>
      </w:r>
      <w:r w:rsidR="00166AA8" w:rsidRPr="005C28DE">
        <w:rPr>
          <w:b/>
          <w:i/>
          <w:color w:val="E36C0A" w:themeColor="accent6" w:themeShade="BF"/>
        </w:rPr>
        <w:t xml:space="preserve">e area </w:t>
      </w:r>
      <w:r w:rsidR="008D3B44" w:rsidRPr="005C28DE">
        <w:rPr>
          <w:b/>
          <w:i/>
          <w:color w:val="E36C0A" w:themeColor="accent6" w:themeShade="BF"/>
        </w:rPr>
        <w:t>i</w:t>
      </w:r>
      <w:r w:rsidR="00166AA8" w:rsidRPr="005C28DE">
        <w:rPr>
          <w:b/>
          <w:i/>
          <w:color w:val="E36C0A" w:themeColor="accent6" w:themeShade="BF"/>
        </w:rPr>
        <w:t>nclud</w:t>
      </w:r>
      <w:r w:rsidR="008D3B44" w:rsidRPr="005C28DE">
        <w:rPr>
          <w:b/>
          <w:i/>
          <w:color w:val="E36C0A" w:themeColor="accent6" w:themeShade="BF"/>
        </w:rPr>
        <w:t>ing</w:t>
      </w:r>
      <w:r w:rsidRPr="005C28DE">
        <w:rPr>
          <w:b/>
          <w:i/>
          <w:color w:val="E36C0A" w:themeColor="accent6" w:themeShade="BF"/>
        </w:rPr>
        <w:t xml:space="preserve"> a description of the general amounts, types and locations of aquatic resources t</w:t>
      </w:r>
      <w:r w:rsidR="00166AA8" w:rsidRPr="005C28DE">
        <w:rPr>
          <w:b/>
          <w:i/>
          <w:color w:val="E36C0A" w:themeColor="accent6" w:themeShade="BF"/>
        </w:rPr>
        <w:t>he program will seek to provide</w:t>
      </w:r>
      <w:r w:rsidR="00045756" w:rsidRPr="005C28DE">
        <w:rPr>
          <w:b/>
          <w:i/>
          <w:color w:val="E36C0A" w:themeColor="accent6" w:themeShade="BF"/>
        </w:rPr>
        <w:t>. Sources for this information include:</w:t>
      </w:r>
    </w:p>
    <w:p w14:paraId="1CDAF957" w14:textId="77777777" w:rsidR="006147E1" w:rsidRDefault="00045756">
      <w:pPr>
        <w:pStyle w:val="ListParagraph"/>
        <w:numPr>
          <w:ilvl w:val="2"/>
          <w:numId w:val="75"/>
        </w:numPr>
        <w:rPr>
          <w:rFonts w:cs="Arial"/>
          <w:b/>
          <w:i/>
          <w:color w:val="E36C0A" w:themeColor="accent6" w:themeShade="BF"/>
        </w:rPr>
      </w:pPr>
      <w:r w:rsidRPr="005C28DE">
        <w:rPr>
          <w:b/>
          <w:i/>
          <w:color w:val="E36C0A" w:themeColor="accent6" w:themeShade="BF"/>
        </w:rPr>
        <w:t xml:space="preserve">Watershed planning </w:t>
      </w:r>
      <w:r w:rsidR="00790B7A" w:rsidRPr="005C28DE">
        <w:rPr>
          <w:b/>
          <w:i/>
          <w:color w:val="E36C0A" w:themeColor="accent6" w:themeShade="BF"/>
        </w:rPr>
        <w:t xml:space="preserve">conducted through the Watershed Management Act </w:t>
      </w:r>
      <w:r w:rsidRPr="005C28DE">
        <w:rPr>
          <w:b/>
          <w:i/>
          <w:color w:val="E36C0A" w:themeColor="accent6" w:themeShade="BF"/>
        </w:rPr>
        <w:t>(</w:t>
      </w:r>
      <w:r w:rsidR="00790B7A" w:rsidRPr="005C28DE">
        <w:rPr>
          <w:b/>
          <w:i/>
          <w:color w:val="E36C0A" w:themeColor="accent6" w:themeShade="BF"/>
        </w:rPr>
        <w:t>chapter 90.82 RCW</w:t>
      </w:r>
      <w:r w:rsidR="0014705C" w:rsidRPr="005C28DE">
        <w:rPr>
          <w:b/>
          <w:i/>
          <w:color w:val="E36C0A" w:themeColor="accent6" w:themeShade="BF"/>
        </w:rPr>
        <w:t>, also known as ESHB 2514</w:t>
      </w:r>
      <w:r w:rsidRPr="005C28DE">
        <w:rPr>
          <w:b/>
          <w:i/>
          <w:color w:val="E36C0A" w:themeColor="accent6" w:themeShade="BF"/>
        </w:rPr>
        <w:t>)</w:t>
      </w:r>
    </w:p>
    <w:p w14:paraId="179C37DA" w14:textId="77777777" w:rsidR="006147E1" w:rsidRDefault="0014705C">
      <w:pPr>
        <w:pStyle w:val="ListParagraph"/>
        <w:numPr>
          <w:ilvl w:val="2"/>
          <w:numId w:val="75"/>
        </w:numPr>
        <w:rPr>
          <w:rFonts w:cs="Arial"/>
          <w:b/>
          <w:i/>
          <w:color w:val="E36C0A" w:themeColor="accent6" w:themeShade="BF"/>
        </w:rPr>
      </w:pPr>
      <w:r w:rsidRPr="005C28DE">
        <w:rPr>
          <w:b/>
          <w:i/>
          <w:color w:val="E36C0A" w:themeColor="accent6" w:themeShade="BF"/>
        </w:rPr>
        <w:t>Salmon recovery plans, including Habitat Work Schedules,</w:t>
      </w:r>
      <w:r w:rsidR="00790B7A" w:rsidRPr="005C28DE">
        <w:rPr>
          <w:b/>
          <w:i/>
          <w:color w:val="E36C0A" w:themeColor="accent6" w:themeShade="BF"/>
        </w:rPr>
        <w:t xml:space="preserve"> conducted through the Salmon R</w:t>
      </w:r>
      <w:r w:rsidR="00045756" w:rsidRPr="005C28DE">
        <w:rPr>
          <w:b/>
          <w:i/>
          <w:color w:val="E36C0A" w:themeColor="accent6" w:themeShade="BF"/>
        </w:rPr>
        <w:t xml:space="preserve">ecovery </w:t>
      </w:r>
      <w:r w:rsidR="00790B7A" w:rsidRPr="005C28DE">
        <w:rPr>
          <w:b/>
          <w:i/>
          <w:color w:val="E36C0A" w:themeColor="accent6" w:themeShade="BF"/>
        </w:rPr>
        <w:t>P</w:t>
      </w:r>
      <w:r w:rsidR="00045756" w:rsidRPr="005C28DE">
        <w:rPr>
          <w:b/>
          <w:i/>
          <w:color w:val="E36C0A" w:themeColor="accent6" w:themeShade="BF"/>
        </w:rPr>
        <w:t>lan</w:t>
      </w:r>
      <w:r w:rsidR="00790B7A" w:rsidRPr="005C28DE">
        <w:rPr>
          <w:b/>
          <w:i/>
          <w:color w:val="E36C0A" w:themeColor="accent6" w:themeShade="BF"/>
        </w:rPr>
        <w:t>ning Act</w:t>
      </w:r>
      <w:r w:rsidR="00045756" w:rsidRPr="005C28DE">
        <w:rPr>
          <w:b/>
          <w:i/>
          <w:color w:val="E36C0A" w:themeColor="accent6" w:themeShade="BF"/>
        </w:rPr>
        <w:t xml:space="preserve"> (</w:t>
      </w:r>
      <w:r w:rsidRPr="005C28DE">
        <w:rPr>
          <w:b/>
          <w:i/>
          <w:color w:val="E36C0A" w:themeColor="accent6" w:themeShade="BF"/>
        </w:rPr>
        <w:t xml:space="preserve">ESHB </w:t>
      </w:r>
      <w:r w:rsidR="00045756" w:rsidRPr="005C28DE">
        <w:rPr>
          <w:b/>
          <w:i/>
          <w:color w:val="E36C0A" w:themeColor="accent6" w:themeShade="BF"/>
        </w:rPr>
        <w:t>2496)</w:t>
      </w:r>
    </w:p>
    <w:p w14:paraId="5F177757" w14:textId="77777777" w:rsidR="006147E1" w:rsidRDefault="00317290">
      <w:pPr>
        <w:pStyle w:val="ListParagraph"/>
        <w:numPr>
          <w:ilvl w:val="2"/>
          <w:numId w:val="75"/>
        </w:numPr>
        <w:rPr>
          <w:rFonts w:cs="Arial"/>
          <w:b/>
          <w:i/>
          <w:color w:val="E36C0A" w:themeColor="accent6" w:themeShade="BF"/>
        </w:rPr>
      </w:pPr>
      <w:r w:rsidRPr="005C28DE">
        <w:rPr>
          <w:rFonts w:cs="Arial"/>
          <w:b/>
          <w:i/>
          <w:color w:val="E36C0A" w:themeColor="accent6" w:themeShade="BF"/>
        </w:rPr>
        <w:t>Watershed action plans conducted under WAC 400-12(</w:t>
      </w:r>
      <w:r w:rsidR="00045756" w:rsidRPr="005C28DE">
        <w:rPr>
          <w:rFonts w:cs="Arial"/>
          <w:b/>
          <w:i/>
          <w:color w:val="E36C0A" w:themeColor="accent6" w:themeShade="BF"/>
        </w:rPr>
        <w:t xml:space="preserve"> the Nonpoint Rule</w:t>
      </w:r>
      <w:r w:rsidRPr="005C28DE">
        <w:rPr>
          <w:rFonts w:cs="Arial"/>
          <w:b/>
          <w:i/>
          <w:color w:val="E36C0A" w:themeColor="accent6" w:themeShade="BF"/>
        </w:rPr>
        <w:t>)</w:t>
      </w:r>
    </w:p>
    <w:p w14:paraId="224A39F2" w14:textId="77777777" w:rsidR="006147E1" w:rsidRDefault="0014705C">
      <w:pPr>
        <w:pStyle w:val="ListParagraph"/>
        <w:numPr>
          <w:ilvl w:val="2"/>
          <w:numId w:val="75"/>
        </w:numPr>
        <w:rPr>
          <w:rFonts w:cs="Arial"/>
          <w:b/>
          <w:i/>
          <w:color w:val="E36C0A" w:themeColor="accent6" w:themeShade="BF"/>
        </w:rPr>
      </w:pPr>
      <w:r w:rsidRPr="005C28DE">
        <w:rPr>
          <w:rFonts w:cs="Arial"/>
          <w:b/>
          <w:i/>
          <w:color w:val="E36C0A" w:themeColor="accent6" w:themeShade="BF"/>
        </w:rPr>
        <w:t>Watershed characterizations</w:t>
      </w:r>
    </w:p>
    <w:p w14:paraId="149DBDA0" w14:textId="77777777" w:rsidR="006147E1" w:rsidRDefault="00D54104">
      <w:pPr>
        <w:pStyle w:val="ListParagraph"/>
        <w:numPr>
          <w:ilvl w:val="2"/>
          <w:numId w:val="75"/>
        </w:numPr>
        <w:rPr>
          <w:rFonts w:cs="Arial"/>
          <w:b/>
          <w:i/>
          <w:color w:val="E36C0A" w:themeColor="accent6" w:themeShade="BF"/>
        </w:rPr>
      </w:pPr>
      <w:r w:rsidRPr="005C28DE">
        <w:rPr>
          <w:rFonts w:cs="Arial"/>
          <w:b/>
          <w:i/>
          <w:color w:val="E36C0A" w:themeColor="accent6" w:themeShade="BF"/>
        </w:rPr>
        <w:t>Local shoreline inventory and characterization reports</w:t>
      </w:r>
    </w:p>
    <w:p w14:paraId="02806C42" w14:textId="77777777" w:rsidR="006147E1" w:rsidRDefault="00D54104">
      <w:pPr>
        <w:pStyle w:val="ListParagraph"/>
        <w:numPr>
          <w:ilvl w:val="2"/>
          <w:numId w:val="75"/>
        </w:numPr>
        <w:rPr>
          <w:rFonts w:cs="Arial"/>
          <w:b/>
          <w:i/>
          <w:color w:val="E36C0A" w:themeColor="accent6" w:themeShade="BF"/>
        </w:rPr>
      </w:pPr>
      <w:r w:rsidRPr="005C28DE">
        <w:rPr>
          <w:rFonts w:cs="Arial"/>
          <w:b/>
          <w:i/>
          <w:color w:val="E36C0A" w:themeColor="accent6" w:themeShade="BF"/>
        </w:rPr>
        <w:t>Local Flood Hazard Management Plans</w:t>
      </w:r>
    </w:p>
    <w:p w14:paraId="13C5DE3F" w14:textId="77777777" w:rsidR="006147E1" w:rsidRDefault="00317290">
      <w:pPr>
        <w:pStyle w:val="ListParagraph"/>
        <w:numPr>
          <w:ilvl w:val="2"/>
          <w:numId w:val="75"/>
        </w:numPr>
        <w:rPr>
          <w:rFonts w:cs="Arial"/>
          <w:b/>
          <w:i/>
          <w:color w:val="E36C0A" w:themeColor="accent6" w:themeShade="BF"/>
        </w:rPr>
      </w:pPr>
      <w:r w:rsidRPr="005C28DE">
        <w:rPr>
          <w:rFonts w:cs="Arial"/>
          <w:b/>
          <w:i/>
          <w:color w:val="E36C0A" w:themeColor="accent6" w:themeShade="BF"/>
        </w:rPr>
        <w:t>Local watershed council’s action agenda</w:t>
      </w:r>
    </w:p>
    <w:p w14:paraId="28EBC832" w14:textId="77777777" w:rsidR="006147E1" w:rsidRDefault="00317290">
      <w:pPr>
        <w:pStyle w:val="ListParagraph"/>
        <w:numPr>
          <w:ilvl w:val="2"/>
          <w:numId w:val="75"/>
        </w:numPr>
        <w:rPr>
          <w:rFonts w:cs="Arial"/>
          <w:b/>
          <w:i/>
          <w:color w:val="E36C0A" w:themeColor="accent6" w:themeShade="BF"/>
        </w:rPr>
      </w:pPr>
      <w:r w:rsidRPr="005C28DE">
        <w:rPr>
          <w:rFonts w:cs="Arial"/>
          <w:b/>
          <w:i/>
          <w:color w:val="E36C0A" w:themeColor="accent6" w:themeShade="BF"/>
        </w:rPr>
        <w:t>Local basin plans</w:t>
      </w:r>
    </w:p>
    <w:p w14:paraId="786BDE35" w14:textId="77777777" w:rsidR="006147E1" w:rsidRDefault="006D1CDD">
      <w:pPr>
        <w:pStyle w:val="ListParagraph"/>
        <w:numPr>
          <w:ilvl w:val="2"/>
          <w:numId w:val="75"/>
        </w:numPr>
        <w:rPr>
          <w:rFonts w:cs="Arial"/>
          <w:b/>
          <w:i/>
          <w:color w:val="E36C0A" w:themeColor="accent6" w:themeShade="BF"/>
        </w:rPr>
      </w:pPr>
      <w:r w:rsidRPr="005C28DE">
        <w:rPr>
          <w:rFonts w:cs="Arial"/>
          <w:b/>
          <w:i/>
          <w:color w:val="E36C0A" w:themeColor="accent6" w:themeShade="BF"/>
        </w:rPr>
        <w:t>Other</w:t>
      </w:r>
      <w:r w:rsidR="00DC1700" w:rsidRPr="005C28DE">
        <w:rPr>
          <w:rFonts w:cs="Arial"/>
          <w:b/>
          <w:i/>
          <w:color w:val="E36C0A" w:themeColor="accent6" w:themeShade="BF"/>
        </w:rPr>
        <w:t xml:space="preserve"> pertinent information</w:t>
      </w:r>
      <w:r w:rsidR="0026516A" w:rsidRPr="005C28DE">
        <w:rPr>
          <w:rFonts w:cs="Arial"/>
          <w:b/>
          <w:i/>
          <w:color w:val="E36C0A" w:themeColor="accent6" w:themeShade="BF"/>
        </w:rPr>
        <w:t>]</w:t>
      </w:r>
    </w:p>
    <w:p w14:paraId="5D38925C" w14:textId="77777777" w:rsidR="006D1CDD" w:rsidRDefault="006D1CDD" w:rsidP="006D1CDD">
      <w:pPr>
        <w:pStyle w:val="ListParagraph"/>
        <w:ind w:left="2160"/>
        <w:rPr>
          <w:rFonts w:cs="Arial"/>
          <w:i/>
          <w:highlight w:val="cyan"/>
        </w:rPr>
      </w:pPr>
    </w:p>
    <w:p w14:paraId="5E53BE0B" w14:textId="77777777" w:rsidR="00612AEE" w:rsidRPr="00612AEE" w:rsidRDefault="00DC1700" w:rsidP="00612AEE">
      <w:pPr>
        <w:pStyle w:val="Heading2"/>
      </w:pPr>
      <w:bookmarkStart w:id="55" w:name="_Toc355859123"/>
      <w:r>
        <w:t>11</w:t>
      </w:r>
      <w:r w:rsidR="00612AEE" w:rsidRPr="00D549A6">
        <w:t>.</w:t>
      </w:r>
      <w:r w:rsidR="00612AEE">
        <w:t>2</w:t>
      </w:r>
      <w:r w:rsidR="00612AEE" w:rsidRPr="00D549A6">
        <w:t xml:space="preserve"> </w:t>
      </w:r>
      <w:r w:rsidR="00612AEE" w:rsidRPr="008900C0">
        <w:t>Service Area 2</w:t>
      </w:r>
      <w:bookmarkEnd w:id="55"/>
      <w:r w:rsidR="00612AEE" w:rsidRPr="00D549A6">
        <w:t xml:space="preserve"> </w:t>
      </w:r>
    </w:p>
    <w:p w14:paraId="4DAE980B" w14:textId="77777777" w:rsidR="006147E1" w:rsidRDefault="0026516A">
      <w:pPr>
        <w:pStyle w:val="ListParagraph"/>
        <w:numPr>
          <w:ilvl w:val="0"/>
          <w:numId w:val="76"/>
        </w:numPr>
        <w:rPr>
          <w:rFonts w:cs="Arial"/>
          <w:b/>
          <w:i/>
          <w:color w:val="E36C0A" w:themeColor="accent6" w:themeShade="BF"/>
        </w:rPr>
      </w:pPr>
      <w:r w:rsidRPr="005C28DE">
        <w:rPr>
          <w:rFonts w:cs="Arial"/>
          <w:b/>
          <w:i/>
          <w:color w:val="E36C0A" w:themeColor="accent6" w:themeShade="BF"/>
        </w:rPr>
        <w:t>[</w:t>
      </w:r>
      <w:r w:rsidR="006D1CDD" w:rsidRPr="005C28DE">
        <w:rPr>
          <w:rFonts w:cs="Arial"/>
          <w:b/>
          <w:i/>
          <w:color w:val="E36C0A" w:themeColor="accent6" w:themeShade="BF"/>
        </w:rPr>
        <w:t>Repeat a.-e. for each additional service area</w:t>
      </w:r>
      <w:r w:rsidRPr="005C28DE">
        <w:rPr>
          <w:rFonts w:cs="Arial"/>
          <w:b/>
          <w:i/>
          <w:color w:val="E36C0A" w:themeColor="accent6" w:themeShade="BF"/>
        </w:rPr>
        <w:t>]</w:t>
      </w:r>
    </w:p>
    <w:p w14:paraId="3E0BB4FD" w14:textId="77777777" w:rsidR="00B84F07" w:rsidRPr="00720426" w:rsidRDefault="00DC1700" w:rsidP="00B84F07">
      <w:pPr>
        <w:pStyle w:val="Heading1"/>
      </w:pPr>
      <w:bookmarkStart w:id="56" w:name="_Toc132102869"/>
      <w:bookmarkStart w:id="57" w:name="_Toc355859124"/>
      <w:r>
        <w:t>12</w:t>
      </w:r>
      <w:r w:rsidR="00B84F07">
        <w:t xml:space="preserve">. </w:t>
      </w:r>
      <w:r w:rsidR="00B84F07" w:rsidRPr="0052555B">
        <w:t>Site Selection Process</w:t>
      </w:r>
      <w:bookmarkEnd w:id="56"/>
      <w:bookmarkEnd w:id="57"/>
    </w:p>
    <w:p w14:paraId="622B2354" w14:textId="77777777" w:rsidR="00AD6DE9" w:rsidRPr="00AD6DE9" w:rsidRDefault="00AD6DE9" w:rsidP="006B423C">
      <w:pPr>
        <w:rPr>
          <w:rFonts w:cs="Times New Roman"/>
          <w:b/>
          <w:i/>
          <w:color w:val="E36C0A" w:themeColor="accent6" w:themeShade="BF"/>
        </w:rPr>
      </w:pPr>
      <w:bookmarkStart w:id="58" w:name="_Toc132102870"/>
      <w:r w:rsidRPr="00AD6DE9">
        <w:rPr>
          <w:rFonts w:cs="Times New Roman"/>
          <w:b/>
          <w:i/>
          <w:color w:val="E36C0A" w:themeColor="accent6" w:themeShade="BF"/>
        </w:rPr>
        <w:t>[The text below should be revised and expanded to pertain to the specific ILF Program.]</w:t>
      </w:r>
    </w:p>
    <w:p w14:paraId="2BF72A0E" w14:textId="77777777" w:rsidR="006B423C" w:rsidRPr="0076473F" w:rsidRDefault="006B423C" w:rsidP="006B423C">
      <w:pPr>
        <w:rPr>
          <w:rFonts w:cs="Times New Roman"/>
        </w:rPr>
      </w:pPr>
      <w:r w:rsidRPr="0076473F">
        <w:rPr>
          <w:rFonts w:cs="Times New Roman"/>
        </w:rPr>
        <w:t xml:space="preserve">One of the main objectives of </w:t>
      </w:r>
      <w:r w:rsidR="00DC1700">
        <w:rPr>
          <w:rFonts w:cs="Times New Roman"/>
        </w:rPr>
        <w:t xml:space="preserve">this </w:t>
      </w:r>
      <w:r w:rsidRPr="0076473F">
        <w:rPr>
          <w:rFonts w:cs="Times New Roman"/>
        </w:rPr>
        <w:t>ILF program is to provide compensation for resource impacts that result in greater ecological benefit to a sub-basin, basin, or watershed than could be achieved through permi</w:t>
      </w:r>
      <w:r w:rsidR="00DC1700">
        <w:rPr>
          <w:rFonts w:cs="Times New Roman"/>
        </w:rPr>
        <w:t>t</w:t>
      </w:r>
      <w:r w:rsidRPr="0076473F">
        <w:rPr>
          <w:rFonts w:cs="Times New Roman"/>
        </w:rPr>
        <w:t>tee-responsible mitigation.</w:t>
      </w:r>
      <w:r w:rsidR="00323369">
        <w:rPr>
          <w:rFonts w:cs="Times New Roman"/>
        </w:rPr>
        <w:t xml:space="preserve"> </w:t>
      </w:r>
      <w:r w:rsidRPr="0076473F">
        <w:rPr>
          <w:rFonts w:cs="Times New Roman"/>
        </w:rPr>
        <w:t xml:space="preserve"> In addition the program aims to achieve “no net loss” of functions on a watershed scale. </w:t>
      </w:r>
      <w:r w:rsidR="00323369">
        <w:rPr>
          <w:rFonts w:cs="Times New Roman"/>
        </w:rPr>
        <w:t xml:space="preserve"> </w:t>
      </w:r>
      <w:r w:rsidRPr="0076473F">
        <w:rPr>
          <w:rFonts w:cs="Times New Roman"/>
        </w:rPr>
        <w:t xml:space="preserve">Therefore, sites will be prioritized based on their ability to meet watershed goals and restore watershed processes. </w:t>
      </w:r>
    </w:p>
    <w:p w14:paraId="44151B13" w14:textId="77777777" w:rsidR="00612AEE" w:rsidRPr="00DF6B84" w:rsidRDefault="00DF6B84" w:rsidP="006B423C">
      <w:pPr>
        <w:rPr>
          <w:rFonts w:cs="Times New Roman"/>
          <w:b/>
          <w:i/>
          <w:color w:val="E36C0A" w:themeColor="accent6" w:themeShade="BF"/>
        </w:rPr>
      </w:pPr>
      <w:r w:rsidRPr="00DF6B84">
        <w:rPr>
          <w:rFonts w:cs="Times New Roman"/>
          <w:b/>
          <w:i/>
          <w:color w:val="E36C0A" w:themeColor="accent6" w:themeShade="BF"/>
        </w:rPr>
        <w:t>[</w:t>
      </w:r>
      <w:r w:rsidR="008642E5" w:rsidRPr="00DF6B84">
        <w:rPr>
          <w:rFonts w:cs="Times New Roman"/>
          <w:b/>
          <w:i/>
          <w:color w:val="E36C0A" w:themeColor="accent6" w:themeShade="BF"/>
        </w:rPr>
        <w:t>The following section applies i</w:t>
      </w:r>
      <w:r w:rsidR="00612AEE" w:rsidRPr="00DF6B84">
        <w:rPr>
          <w:rFonts w:cs="Times New Roman"/>
          <w:b/>
          <w:i/>
          <w:color w:val="E36C0A" w:themeColor="accent6" w:themeShade="BF"/>
        </w:rPr>
        <w:t>f the location of the ILF p</w:t>
      </w:r>
      <w:r w:rsidR="008642E5" w:rsidRPr="00DF6B84">
        <w:rPr>
          <w:rFonts w:cs="Times New Roman"/>
          <w:b/>
          <w:i/>
          <w:color w:val="E36C0A" w:themeColor="accent6" w:themeShade="BF"/>
        </w:rPr>
        <w:t>rogram is within a Puget Sound c</w:t>
      </w:r>
      <w:r w:rsidR="00612AEE" w:rsidRPr="00DF6B84">
        <w:rPr>
          <w:rFonts w:cs="Times New Roman"/>
          <w:b/>
          <w:i/>
          <w:color w:val="E36C0A" w:themeColor="accent6" w:themeShade="BF"/>
        </w:rPr>
        <w:t>ounty</w:t>
      </w:r>
      <w:r w:rsidR="00AD6DE9">
        <w:rPr>
          <w:rFonts w:cs="Times New Roman"/>
          <w:b/>
          <w:i/>
          <w:color w:val="E36C0A" w:themeColor="accent6" w:themeShade="BF"/>
        </w:rPr>
        <w:t>.</w:t>
      </w:r>
      <w:r w:rsidRPr="00DF6B84">
        <w:rPr>
          <w:rFonts w:cs="Times New Roman"/>
          <w:b/>
          <w:i/>
          <w:color w:val="E36C0A" w:themeColor="accent6" w:themeShade="BF"/>
        </w:rPr>
        <w:t>]</w:t>
      </w:r>
      <w:r w:rsidR="008642E5" w:rsidRPr="00DF6B84">
        <w:rPr>
          <w:rFonts w:cs="Times New Roman"/>
          <w:b/>
          <w:i/>
          <w:color w:val="E36C0A" w:themeColor="accent6" w:themeShade="BF"/>
        </w:rPr>
        <w:t xml:space="preserve"> </w:t>
      </w:r>
    </w:p>
    <w:p w14:paraId="78BC8662" w14:textId="77777777" w:rsidR="000930FB" w:rsidRPr="00277B24" w:rsidRDefault="00612AEE" w:rsidP="00D93910">
      <w:pPr>
        <w:rPr>
          <w:rFonts w:cs="Times New Roman"/>
        </w:rPr>
      </w:pPr>
      <w:r w:rsidRPr="00277B24">
        <w:rPr>
          <w:rFonts w:cs="Times New Roman"/>
        </w:rPr>
        <w:t>The</w:t>
      </w:r>
      <w:r w:rsidRPr="00277B24">
        <w:rPr>
          <w:rFonts w:cs="Times New Roman"/>
          <w:i/>
        </w:rPr>
        <w:t xml:space="preserve"> </w:t>
      </w:r>
      <w:r w:rsidR="006B423C" w:rsidRPr="00277B24">
        <w:rPr>
          <w:rFonts w:cs="Times New Roman"/>
        </w:rPr>
        <w:t xml:space="preserve">ILF Program will use </w:t>
      </w:r>
      <w:r w:rsidR="00D93910" w:rsidRPr="00277B24">
        <w:rPr>
          <w:rFonts w:cs="Times New Roman"/>
        </w:rPr>
        <w:t xml:space="preserve">a method developed by the Puget Sound Watershed Characterization Project </w:t>
      </w:r>
      <w:r w:rsidR="006B423C" w:rsidRPr="00277B24">
        <w:rPr>
          <w:rFonts w:cs="Times New Roman"/>
        </w:rPr>
        <w:t>as an initial screen</w:t>
      </w:r>
      <w:r w:rsidR="0082435E" w:rsidRPr="00277B24">
        <w:rPr>
          <w:rFonts w:cs="Times New Roman"/>
        </w:rPr>
        <w:t xml:space="preserve"> (</w:t>
      </w:r>
      <w:hyperlink r:id="rId13" w:history="1">
        <w:r w:rsidR="0082435E" w:rsidRPr="00277B24">
          <w:rPr>
            <w:rStyle w:val="Hyperlink"/>
            <w:rFonts w:cs="Times New Roman"/>
          </w:rPr>
          <w:t>http://www.ecy.wa.gov/services/gis/data/pugetsound/characterization.htm</w:t>
        </w:r>
      </w:hyperlink>
      <w:r w:rsidR="0082435E" w:rsidRPr="00277B24">
        <w:rPr>
          <w:rFonts w:cs="Times New Roman"/>
        </w:rPr>
        <w:t>)</w:t>
      </w:r>
      <w:r w:rsidR="00153CD5" w:rsidRPr="00277B24">
        <w:rPr>
          <w:rFonts w:cs="Times New Roman"/>
        </w:rPr>
        <w:t xml:space="preserve"> </w:t>
      </w:r>
      <w:r w:rsidR="00153CD5" w:rsidRPr="00277B24">
        <w:t>coupled with assessments and recommendations within existing basin plans.</w:t>
      </w:r>
      <w:r w:rsidR="006B423C" w:rsidRPr="00277B24">
        <w:rPr>
          <w:rFonts w:cs="Times New Roman"/>
        </w:rPr>
        <w:t xml:space="preserve"> </w:t>
      </w:r>
      <w:r w:rsidR="00323369">
        <w:rPr>
          <w:rFonts w:cs="Times New Roman"/>
        </w:rPr>
        <w:t xml:space="preserve"> </w:t>
      </w:r>
      <w:r w:rsidR="00883AFF" w:rsidRPr="00277B24">
        <w:rPr>
          <w:rFonts w:cs="Times New Roman"/>
        </w:rPr>
        <w:t xml:space="preserve">Watershed </w:t>
      </w:r>
      <w:r w:rsidR="006B423C" w:rsidRPr="00277B24">
        <w:rPr>
          <w:rFonts w:cs="Times New Roman"/>
        </w:rPr>
        <w:t xml:space="preserve">characterization </w:t>
      </w:r>
      <w:r w:rsidR="000930FB" w:rsidRPr="00277B24">
        <w:rPr>
          <w:rFonts w:cs="Times New Roman"/>
        </w:rPr>
        <w:t>has integrated</w:t>
      </w:r>
      <w:r w:rsidR="00D93910" w:rsidRPr="00277B24">
        <w:rPr>
          <w:rFonts w:cs="Times New Roman"/>
        </w:rPr>
        <w:t xml:space="preserve"> information from several environmental assessments to provide an ecosystem view of the landscape. </w:t>
      </w:r>
      <w:r w:rsidR="00323369">
        <w:rPr>
          <w:rFonts w:cs="Times New Roman"/>
        </w:rPr>
        <w:t xml:space="preserve"> </w:t>
      </w:r>
      <w:r w:rsidR="000930FB" w:rsidRPr="00277B24">
        <w:rPr>
          <w:rFonts w:cs="Times New Roman"/>
        </w:rPr>
        <w:t xml:space="preserve">The results of this </w:t>
      </w:r>
      <w:r w:rsidR="00D93910" w:rsidRPr="00277B24">
        <w:rPr>
          <w:rFonts w:cs="Times New Roman"/>
        </w:rPr>
        <w:t xml:space="preserve">characterization </w:t>
      </w:r>
      <w:r w:rsidR="000930FB" w:rsidRPr="00277B24">
        <w:rPr>
          <w:rFonts w:cs="Times New Roman"/>
        </w:rPr>
        <w:t>are useful for local governments in many ways.</w:t>
      </w:r>
      <w:r w:rsidR="00323369">
        <w:rPr>
          <w:rFonts w:cs="Times New Roman"/>
        </w:rPr>
        <w:t xml:space="preserve"> </w:t>
      </w:r>
      <w:r w:rsidR="000930FB" w:rsidRPr="00277B24">
        <w:rPr>
          <w:rFonts w:cs="Times New Roman"/>
        </w:rPr>
        <w:t xml:space="preserve"> </w:t>
      </w:r>
      <w:r w:rsidR="000930FB" w:rsidRPr="00277B24">
        <w:rPr>
          <w:rFonts w:cs="Times New Roman"/>
        </w:rPr>
        <w:lastRenderedPageBreak/>
        <w:t>For the purposes of ILF</w:t>
      </w:r>
      <w:r w:rsidR="00C417BE" w:rsidRPr="00277B24">
        <w:rPr>
          <w:rFonts w:cs="Times New Roman"/>
        </w:rPr>
        <w:t>,</w:t>
      </w:r>
      <w:r w:rsidR="000930FB" w:rsidRPr="00277B24">
        <w:rPr>
          <w:rFonts w:cs="Times New Roman"/>
        </w:rPr>
        <w:t xml:space="preserve"> the results can help to develop restoration and protection strategies within a watershed. </w:t>
      </w:r>
    </w:p>
    <w:p w14:paraId="737C5FAD" w14:textId="77777777" w:rsidR="0082435E" w:rsidRPr="00277B24" w:rsidRDefault="007D0FBB" w:rsidP="00D93910">
      <w:pPr>
        <w:rPr>
          <w:rFonts w:cs="Times New Roman"/>
        </w:rPr>
      </w:pPr>
      <w:r w:rsidRPr="007D0FBB">
        <w:rPr>
          <w:rFonts w:cs="Times New Roman"/>
        </w:rPr>
        <w:t>The characterization results prioritize general areas for restoration based on the following:</w:t>
      </w:r>
    </w:p>
    <w:p w14:paraId="056F5647" w14:textId="77777777" w:rsidR="00B577BE" w:rsidRPr="00277B24" w:rsidRDefault="007D0FBB" w:rsidP="009E5935">
      <w:pPr>
        <w:pStyle w:val="ListParagraph"/>
        <w:numPr>
          <w:ilvl w:val="0"/>
          <w:numId w:val="37"/>
        </w:numPr>
        <w:contextualSpacing w:val="0"/>
        <w:rPr>
          <w:rFonts w:cs="Times New Roman"/>
        </w:rPr>
      </w:pPr>
      <w:r w:rsidRPr="007D0FBB">
        <w:rPr>
          <w:rFonts w:cs="Times New Roman"/>
        </w:rPr>
        <w:t>The importance of the area for providing specific watershed processes (e.g., surface water storage, recharge, and discharge, and sediment export)</w:t>
      </w:r>
      <w:r w:rsidR="00323369">
        <w:rPr>
          <w:rFonts w:cs="Times New Roman"/>
        </w:rPr>
        <w:t>.</w:t>
      </w:r>
      <w:r w:rsidRPr="007D0FBB">
        <w:rPr>
          <w:rFonts w:cs="Times New Roman"/>
        </w:rPr>
        <w:t xml:space="preserve"> </w:t>
      </w:r>
    </w:p>
    <w:p w14:paraId="1B4DA0F6" w14:textId="77777777" w:rsidR="00B577BE" w:rsidRPr="00277B24" w:rsidRDefault="007D0FBB" w:rsidP="009E5935">
      <w:pPr>
        <w:pStyle w:val="ListParagraph"/>
        <w:numPr>
          <w:ilvl w:val="0"/>
          <w:numId w:val="37"/>
        </w:numPr>
        <w:contextualSpacing w:val="0"/>
        <w:rPr>
          <w:rFonts w:cs="Times New Roman"/>
        </w:rPr>
      </w:pPr>
      <w:r w:rsidRPr="007D0FBB">
        <w:rPr>
          <w:rFonts w:cs="Times New Roman"/>
        </w:rPr>
        <w:t>The level of degradation the area has experienced which has reduced an area’s ability to contribute to the performance of watershed processes</w:t>
      </w:r>
      <w:r w:rsidR="00323369">
        <w:rPr>
          <w:rFonts w:cs="Times New Roman"/>
        </w:rPr>
        <w:t>.</w:t>
      </w:r>
    </w:p>
    <w:p w14:paraId="0C24B591" w14:textId="77777777" w:rsidR="006B423C" w:rsidRPr="00277B24" w:rsidRDefault="00612AEE" w:rsidP="0082435E">
      <w:pPr>
        <w:rPr>
          <w:rFonts w:cs="Times New Roman"/>
        </w:rPr>
      </w:pPr>
      <w:r w:rsidRPr="00277B24">
        <w:rPr>
          <w:rFonts w:cs="Times New Roman"/>
        </w:rPr>
        <w:t xml:space="preserve">The </w:t>
      </w:r>
      <w:r w:rsidR="00661E0F" w:rsidRPr="00277B24">
        <w:rPr>
          <w:rFonts w:cs="Times New Roman"/>
        </w:rPr>
        <w:t xml:space="preserve">Sponsor </w:t>
      </w:r>
      <w:r w:rsidR="008F5727" w:rsidRPr="00277B24">
        <w:rPr>
          <w:rFonts w:cs="Times New Roman"/>
        </w:rPr>
        <w:t>plans to</w:t>
      </w:r>
      <w:r w:rsidR="0082435E" w:rsidRPr="00277B24">
        <w:rPr>
          <w:rFonts w:cs="Times New Roman"/>
        </w:rPr>
        <w:t xml:space="preserve"> use the </w:t>
      </w:r>
      <w:r w:rsidR="008F5727" w:rsidRPr="00277B24">
        <w:rPr>
          <w:rFonts w:cs="Times New Roman"/>
        </w:rPr>
        <w:t xml:space="preserve">characterization </w:t>
      </w:r>
      <w:r w:rsidR="0082435E" w:rsidRPr="00277B24">
        <w:rPr>
          <w:rFonts w:cs="Times New Roman"/>
        </w:rPr>
        <w:t xml:space="preserve">results to </w:t>
      </w:r>
      <w:r w:rsidR="006B423C" w:rsidRPr="00277B24">
        <w:rPr>
          <w:rFonts w:cs="Times New Roman"/>
        </w:rPr>
        <w:t xml:space="preserve">prioritize the general areas </w:t>
      </w:r>
      <w:r w:rsidR="00EA34C2" w:rsidRPr="00277B24">
        <w:rPr>
          <w:rFonts w:cs="Times New Roman"/>
        </w:rPr>
        <w:t xml:space="preserve">(similar to sub-basins) </w:t>
      </w:r>
      <w:r w:rsidR="006B423C" w:rsidRPr="00277B24">
        <w:rPr>
          <w:rFonts w:cs="Times New Roman"/>
        </w:rPr>
        <w:t>within a service area where mitigation activities would provide the greatest potential improvement to watershed processes</w:t>
      </w:r>
      <w:r w:rsidR="00D93910" w:rsidRPr="00277B24">
        <w:rPr>
          <w:rFonts w:cs="Times New Roman"/>
        </w:rPr>
        <w:t xml:space="preserve"> </w:t>
      </w:r>
      <w:r w:rsidR="008F5727" w:rsidRPr="00277B24">
        <w:rPr>
          <w:rFonts w:cs="Times New Roman"/>
        </w:rPr>
        <w:t xml:space="preserve">(i.e., important </w:t>
      </w:r>
      <w:r w:rsidR="00C417BE" w:rsidRPr="00277B24">
        <w:rPr>
          <w:rFonts w:cs="Times New Roman"/>
        </w:rPr>
        <w:t xml:space="preserve">for watershed processes </w:t>
      </w:r>
      <w:r w:rsidR="008F5727" w:rsidRPr="00277B24">
        <w:rPr>
          <w:rFonts w:cs="Times New Roman"/>
        </w:rPr>
        <w:t>but degraded). Characterization results can be considered in total, or for a specific watershed process.</w:t>
      </w:r>
      <w:r w:rsidR="00EE0DA0" w:rsidRPr="00277B24">
        <w:rPr>
          <w:rFonts w:cs="Times New Roman"/>
        </w:rPr>
        <w:t xml:space="preserve"> </w:t>
      </w:r>
      <w:r w:rsidR="00323369">
        <w:rPr>
          <w:rFonts w:cs="Times New Roman"/>
        </w:rPr>
        <w:t xml:space="preserve"> </w:t>
      </w:r>
      <w:r w:rsidR="00EE0DA0" w:rsidRPr="00277B24">
        <w:rPr>
          <w:rFonts w:cs="Times New Roman"/>
        </w:rPr>
        <w:t xml:space="preserve">For example, if flooding is </w:t>
      </w:r>
      <w:r w:rsidR="00223904" w:rsidRPr="00277B24">
        <w:rPr>
          <w:rFonts w:cs="Times New Roman"/>
        </w:rPr>
        <w:t xml:space="preserve">a </w:t>
      </w:r>
      <w:r w:rsidR="00EE0DA0" w:rsidRPr="00277B24">
        <w:rPr>
          <w:rFonts w:cs="Times New Roman"/>
        </w:rPr>
        <w:t xml:space="preserve">major issue in a service area, the </w:t>
      </w:r>
      <w:r w:rsidR="00661E0F" w:rsidRPr="00277B24">
        <w:rPr>
          <w:rFonts w:cs="Times New Roman"/>
        </w:rPr>
        <w:t xml:space="preserve">Sponsor </w:t>
      </w:r>
      <w:r w:rsidR="00EE0DA0" w:rsidRPr="00277B24">
        <w:rPr>
          <w:rFonts w:cs="Times New Roman"/>
        </w:rPr>
        <w:t>would focus on t</w:t>
      </w:r>
      <w:r w:rsidR="00223904" w:rsidRPr="00277B24">
        <w:rPr>
          <w:rFonts w:cs="Times New Roman"/>
        </w:rPr>
        <w:t xml:space="preserve">he characterization results that prioritize the best areas to restore surface water storage processes. </w:t>
      </w:r>
    </w:p>
    <w:p w14:paraId="775637FD" w14:textId="77777777" w:rsidR="006B423C" w:rsidRPr="0076473F" w:rsidRDefault="006B423C" w:rsidP="006B423C">
      <w:pPr>
        <w:rPr>
          <w:rFonts w:cs="Times New Roman"/>
        </w:rPr>
      </w:pPr>
      <w:r w:rsidRPr="00277B24">
        <w:rPr>
          <w:rFonts w:cs="Times New Roman"/>
        </w:rPr>
        <w:t xml:space="preserve">In addition, as regulators approve the use </w:t>
      </w:r>
      <w:r w:rsidR="005E148B">
        <w:rPr>
          <w:rFonts w:cs="Times New Roman"/>
        </w:rPr>
        <w:t xml:space="preserve">of </w:t>
      </w:r>
      <w:r w:rsidRPr="00277B24">
        <w:rPr>
          <w:rFonts w:cs="Times New Roman"/>
        </w:rPr>
        <w:t>ILF credits as compensation for unavoidable, permitted impacts, the acreage and functions lost will be recorded as debits within general function categories</w:t>
      </w:r>
      <w:r w:rsidR="008F5727" w:rsidRPr="00277B24">
        <w:rPr>
          <w:rFonts w:cs="Times New Roman"/>
        </w:rPr>
        <w:t xml:space="preserve"> (refer to Section 6.1)</w:t>
      </w:r>
      <w:r w:rsidRPr="00277B24">
        <w:rPr>
          <w:rFonts w:cs="Times New Roman"/>
        </w:rPr>
        <w:t xml:space="preserve">.  If there is an imbalance in the number of debits across function categories (e.g., many more debits to a specific function category, such as water quality), it may influence the </w:t>
      </w:r>
      <w:r w:rsidR="00223904" w:rsidRPr="00277B24">
        <w:rPr>
          <w:rFonts w:cs="Times New Roman"/>
        </w:rPr>
        <w:t>site selection prioritization</w:t>
      </w:r>
      <w:r w:rsidR="00EA34C2" w:rsidRPr="00277B24">
        <w:rPr>
          <w:rFonts w:cs="Times New Roman"/>
        </w:rPr>
        <w:t xml:space="preserve"> (refer to Section 8.2.1)</w:t>
      </w:r>
      <w:r w:rsidR="00223904" w:rsidRPr="00277B24">
        <w:rPr>
          <w:rFonts w:cs="Times New Roman"/>
        </w:rPr>
        <w:t xml:space="preserve">. </w:t>
      </w:r>
      <w:r w:rsidR="00323369">
        <w:rPr>
          <w:rFonts w:cs="Times New Roman"/>
        </w:rPr>
        <w:t xml:space="preserve"> </w:t>
      </w:r>
      <w:r w:rsidR="00223904" w:rsidRPr="00277B24">
        <w:rPr>
          <w:rFonts w:cs="Times New Roman"/>
        </w:rPr>
        <w:t>For example, if impact projects have many more debits to the water quality function, this may use up all the water quality credits</w:t>
      </w:r>
      <w:r w:rsidR="00EA34C2" w:rsidRPr="00277B24">
        <w:rPr>
          <w:rFonts w:cs="Times New Roman"/>
        </w:rPr>
        <w:t xml:space="preserve"> and result in</w:t>
      </w:r>
      <w:r w:rsidR="00223904" w:rsidRPr="00277B24">
        <w:rPr>
          <w:rFonts w:cs="Times New Roman"/>
        </w:rPr>
        <w:t xml:space="preserve"> a surplus of hydrologic and habitat function credits. </w:t>
      </w:r>
      <w:r w:rsidR="00300E1C">
        <w:rPr>
          <w:rFonts w:cs="Times New Roman"/>
        </w:rPr>
        <w:t xml:space="preserve"> </w:t>
      </w:r>
      <w:r w:rsidR="00EA34C2" w:rsidRPr="00277B24">
        <w:rPr>
          <w:rFonts w:cs="Times New Roman"/>
        </w:rPr>
        <w:t xml:space="preserve">For the next selection of a mitigation site, the </w:t>
      </w:r>
      <w:r w:rsidR="00661E0F" w:rsidRPr="00277B24">
        <w:rPr>
          <w:rFonts w:cs="Times New Roman"/>
        </w:rPr>
        <w:t>Sponsor</w:t>
      </w:r>
      <w:r w:rsidR="00EA34C2" w:rsidRPr="00277B24">
        <w:rPr>
          <w:rFonts w:cs="Times New Roman"/>
        </w:rPr>
        <w:t xml:space="preserve">, in consultation with the IRT, may focus on the characterization results that prioritize the best areas to restore water quality processes. </w:t>
      </w:r>
      <w:r w:rsidR="00300E1C">
        <w:rPr>
          <w:rFonts w:cs="Times New Roman"/>
        </w:rPr>
        <w:t xml:space="preserve"> </w:t>
      </w:r>
      <w:r w:rsidR="00EA34C2" w:rsidRPr="00277B24">
        <w:rPr>
          <w:rFonts w:cs="Times New Roman"/>
        </w:rPr>
        <w:t>An imbalance of credits among function groups</w:t>
      </w:r>
      <w:r w:rsidRPr="00277B24">
        <w:rPr>
          <w:rFonts w:cs="Times New Roman"/>
        </w:rPr>
        <w:t xml:space="preserve"> may also influence the </w:t>
      </w:r>
      <w:r w:rsidR="00EA34C2" w:rsidRPr="00277B24">
        <w:rPr>
          <w:rFonts w:cs="Times New Roman"/>
        </w:rPr>
        <w:t>site-scale selection</w:t>
      </w:r>
      <w:r w:rsidRPr="00277B24">
        <w:rPr>
          <w:rFonts w:cs="Times New Roman"/>
        </w:rPr>
        <w:t xml:space="preserve">. </w:t>
      </w:r>
      <w:r w:rsidR="00300E1C">
        <w:rPr>
          <w:rFonts w:cs="Times New Roman"/>
        </w:rPr>
        <w:t xml:space="preserve"> </w:t>
      </w:r>
      <w:r w:rsidRPr="00277B24">
        <w:rPr>
          <w:rFonts w:cs="Times New Roman"/>
        </w:rPr>
        <w:t xml:space="preserve">In the example of more debits to water quality functions, the </w:t>
      </w:r>
      <w:r w:rsidR="00661E0F" w:rsidRPr="00277B24">
        <w:rPr>
          <w:rFonts w:cs="Times New Roman"/>
        </w:rPr>
        <w:t>Sponsor</w:t>
      </w:r>
      <w:r w:rsidRPr="00277B24">
        <w:rPr>
          <w:rFonts w:cs="Times New Roman"/>
        </w:rPr>
        <w:t xml:space="preserve"> may focus on sites with a high potential to improve water quality functions.</w:t>
      </w:r>
      <w:r w:rsidRPr="0076473F">
        <w:rPr>
          <w:rFonts w:cs="Times New Roman"/>
        </w:rPr>
        <w:t xml:space="preserve">  </w:t>
      </w:r>
    </w:p>
    <w:p w14:paraId="41AEED94" w14:textId="77777777" w:rsidR="006B423C" w:rsidRPr="0076473F" w:rsidRDefault="006B423C" w:rsidP="006B423C">
      <w:pPr>
        <w:rPr>
          <w:rFonts w:cs="Times New Roman"/>
        </w:rPr>
      </w:pPr>
      <w:r w:rsidRPr="0076473F">
        <w:rPr>
          <w:rFonts w:cs="Times New Roman"/>
        </w:rPr>
        <w:t>After sub-basins</w:t>
      </w:r>
      <w:r w:rsidR="00EA34C2">
        <w:rPr>
          <w:rFonts w:cs="Times New Roman"/>
        </w:rPr>
        <w:t xml:space="preserve"> (general areas)</w:t>
      </w:r>
      <w:r w:rsidRPr="0076473F">
        <w:rPr>
          <w:rFonts w:cs="Times New Roman"/>
        </w:rPr>
        <w:t xml:space="preserve"> have been prioritized, the </w:t>
      </w:r>
      <w:r w:rsidR="00661E0F" w:rsidRPr="0076473F">
        <w:rPr>
          <w:rFonts w:cs="Times New Roman"/>
        </w:rPr>
        <w:t xml:space="preserve">Sponsor </w:t>
      </w:r>
      <w:r w:rsidRPr="0076473F">
        <w:rPr>
          <w:rFonts w:cs="Times New Roman"/>
        </w:rPr>
        <w:t xml:space="preserve">will review more detailed information to narrow the focus </w:t>
      </w:r>
      <w:r w:rsidR="00A413A3">
        <w:rPr>
          <w:rFonts w:cs="Times New Roman"/>
        </w:rPr>
        <w:t xml:space="preserve">to a specific sub-basin or </w:t>
      </w:r>
      <w:r w:rsidRPr="0076473F">
        <w:rPr>
          <w:rFonts w:cs="Times New Roman"/>
        </w:rPr>
        <w:t>down to the level of potential sites</w:t>
      </w:r>
      <w:r w:rsidR="00A413A3">
        <w:rPr>
          <w:rFonts w:cs="Times New Roman"/>
        </w:rPr>
        <w:t xml:space="preserve"> within a couple of the prioritized sub-basins</w:t>
      </w:r>
      <w:r w:rsidRPr="0076473F">
        <w:rPr>
          <w:rFonts w:cs="Times New Roman"/>
        </w:rPr>
        <w:t xml:space="preserve">. </w:t>
      </w:r>
      <w:r w:rsidR="00300E1C">
        <w:rPr>
          <w:rFonts w:cs="Times New Roman"/>
        </w:rPr>
        <w:t xml:space="preserve"> </w:t>
      </w:r>
      <w:r w:rsidRPr="0076473F">
        <w:rPr>
          <w:rFonts w:cs="Times New Roman"/>
        </w:rPr>
        <w:t xml:space="preserve">The ILF </w:t>
      </w:r>
      <w:r w:rsidR="00661E0F" w:rsidRPr="0076473F">
        <w:rPr>
          <w:rFonts w:cs="Times New Roman"/>
        </w:rPr>
        <w:t xml:space="preserve">Sponsor </w:t>
      </w:r>
      <w:r w:rsidRPr="0076473F">
        <w:rPr>
          <w:rFonts w:cs="Times New Roman"/>
        </w:rPr>
        <w:t>will utilize the following existing plans and lists that</w:t>
      </w:r>
      <w:r w:rsidRPr="0076473F">
        <w:t xml:space="preserve"> identify priority habitats needing particular attention, vulnerable locations within the watershed, and areas most likely to benefit from restoration, creation, enhancement, and preservation</w:t>
      </w:r>
      <w:r w:rsidRPr="0076473F">
        <w:rPr>
          <w:rFonts w:cs="Times New Roman"/>
        </w:rPr>
        <w:t>:</w:t>
      </w:r>
    </w:p>
    <w:p w14:paraId="6EDD2C97" w14:textId="77777777" w:rsidR="006B423C" w:rsidRPr="0076473F" w:rsidRDefault="006B423C" w:rsidP="009E5935">
      <w:pPr>
        <w:pStyle w:val="ListParagraph"/>
        <w:widowControl w:val="0"/>
        <w:numPr>
          <w:ilvl w:val="0"/>
          <w:numId w:val="1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cs="Helvetica"/>
        </w:rPr>
      </w:pPr>
      <w:r w:rsidRPr="0076473F">
        <w:rPr>
          <w:rFonts w:cs="Times New Roman"/>
        </w:rPr>
        <w:t>Salmon Conservation and Recovery Plans and three year work plans</w:t>
      </w:r>
      <w:r w:rsidR="00300E1C">
        <w:rPr>
          <w:rFonts w:cs="Times New Roman"/>
        </w:rPr>
        <w:t>.</w:t>
      </w:r>
    </w:p>
    <w:p w14:paraId="3604974A" w14:textId="77777777" w:rsidR="006B423C" w:rsidRPr="0076473F" w:rsidRDefault="006B423C" w:rsidP="009E5935">
      <w:pPr>
        <w:pStyle w:val="ListParagraph"/>
        <w:widowControl w:val="0"/>
        <w:numPr>
          <w:ilvl w:val="0"/>
          <w:numId w:val="1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cs="Helvetica"/>
        </w:rPr>
      </w:pPr>
      <w:r w:rsidRPr="0076473F">
        <w:rPr>
          <w:rFonts w:cs="Times New Roman"/>
        </w:rPr>
        <w:t>Watershed Action Plans, developed through Chapter 400-12 WAC</w:t>
      </w:r>
      <w:r w:rsidR="00300E1C">
        <w:rPr>
          <w:rFonts w:cs="Times New Roman"/>
        </w:rPr>
        <w:t>.</w:t>
      </w:r>
    </w:p>
    <w:p w14:paraId="692CC43A" w14:textId="77777777" w:rsidR="006B423C" w:rsidRPr="0076473F" w:rsidRDefault="006B423C" w:rsidP="009E5935">
      <w:pPr>
        <w:pStyle w:val="ListParagraph"/>
        <w:widowControl w:val="0"/>
        <w:numPr>
          <w:ilvl w:val="0"/>
          <w:numId w:val="1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cs="Helvetica"/>
        </w:rPr>
      </w:pPr>
      <w:r w:rsidRPr="0076473F">
        <w:rPr>
          <w:rFonts w:cs="Times New Roman"/>
        </w:rPr>
        <w:t>Watershed Plans, developed through RCW 90.82</w:t>
      </w:r>
      <w:r w:rsidR="00300E1C">
        <w:rPr>
          <w:rFonts w:cs="Times New Roman"/>
        </w:rPr>
        <w:t>.</w:t>
      </w:r>
    </w:p>
    <w:p w14:paraId="7570D6CF" w14:textId="77777777" w:rsidR="006B423C" w:rsidRPr="0076473F" w:rsidRDefault="006B423C" w:rsidP="009E5935">
      <w:pPr>
        <w:pStyle w:val="ListParagraph"/>
        <w:widowControl w:val="0"/>
        <w:numPr>
          <w:ilvl w:val="0"/>
          <w:numId w:val="12"/>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cs="Helvetica"/>
        </w:rPr>
      </w:pPr>
      <w:r w:rsidRPr="0076473F">
        <w:rPr>
          <w:rFonts w:cs="Times New Roman"/>
        </w:rPr>
        <w:t>County Basin Plans</w:t>
      </w:r>
      <w:r w:rsidR="00300E1C">
        <w:rPr>
          <w:rFonts w:cs="Times New Roman"/>
        </w:rPr>
        <w:t>.</w:t>
      </w:r>
      <w:r w:rsidRPr="0076473F">
        <w:rPr>
          <w:rFonts w:cs="Times New Roman"/>
        </w:rPr>
        <w:t xml:space="preserve"> </w:t>
      </w:r>
    </w:p>
    <w:p w14:paraId="04EDB911" w14:textId="77777777" w:rsidR="006B423C" w:rsidRPr="0076473F" w:rsidRDefault="006B423C" w:rsidP="009E5935">
      <w:pPr>
        <w:pStyle w:val="ListParagraph"/>
        <w:widowControl w:val="0"/>
        <w:numPr>
          <w:ilvl w:val="0"/>
          <w:numId w:val="1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cs="Helvetica"/>
        </w:rPr>
      </w:pPr>
      <w:r w:rsidRPr="0076473F">
        <w:rPr>
          <w:rFonts w:cs="Times New Roman"/>
        </w:rPr>
        <w:t>County Rivers Flood Hazard Management Plan</w:t>
      </w:r>
      <w:r w:rsidR="00300E1C">
        <w:rPr>
          <w:rFonts w:cs="Times New Roman"/>
        </w:rPr>
        <w:t>.</w:t>
      </w:r>
    </w:p>
    <w:p w14:paraId="2EE16A03" w14:textId="77777777" w:rsidR="00277B24" w:rsidRDefault="006B423C" w:rsidP="009E5935">
      <w:pPr>
        <w:pStyle w:val="ListParagraph"/>
        <w:widowControl w:val="0"/>
        <w:numPr>
          <w:ilvl w:val="0"/>
          <w:numId w:val="10"/>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cs="Times New Roman"/>
        </w:rPr>
      </w:pPr>
      <w:r w:rsidRPr="0076473F">
        <w:rPr>
          <w:rFonts w:cs="Times New Roman"/>
        </w:rPr>
        <w:lastRenderedPageBreak/>
        <w:t>Ecoregional Assessments</w:t>
      </w:r>
      <w:r w:rsidR="00300E1C">
        <w:rPr>
          <w:rFonts w:cs="Times New Roman"/>
        </w:rPr>
        <w:t>.</w:t>
      </w:r>
    </w:p>
    <w:p w14:paraId="18ACCEB5" w14:textId="77777777" w:rsidR="006B423C" w:rsidRPr="00277B24" w:rsidRDefault="006B423C" w:rsidP="009E5935">
      <w:pPr>
        <w:pStyle w:val="ListParagraph"/>
        <w:widowControl w:val="0"/>
        <w:numPr>
          <w:ilvl w:val="0"/>
          <w:numId w:val="10"/>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cs="Times New Roman"/>
        </w:rPr>
      </w:pPr>
      <w:r w:rsidRPr="0076473F">
        <w:rPr>
          <w:rFonts w:cs="Times New Roman"/>
        </w:rPr>
        <w:t xml:space="preserve"> </w:t>
      </w:r>
      <w:r w:rsidRPr="00277B24">
        <w:rPr>
          <w:rFonts w:cs="Times New Roman"/>
        </w:rPr>
        <w:t>County Biodiversity Network Plans</w:t>
      </w:r>
      <w:r w:rsidR="00300E1C">
        <w:rPr>
          <w:rFonts w:cs="Times New Roman"/>
        </w:rPr>
        <w:t>.</w:t>
      </w:r>
    </w:p>
    <w:p w14:paraId="3882B286" w14:textId="77777777" w:rsidR="006B423C" w:rsidRPr="00153CD5" w:rsidRDefault="006B423C" w:rsidP="009E5935">
      <w:pPr>
        <w:pStyle w:val="ListParagraph"/>
        <w:widowControl w:val="0"/>
        <w:numPr>
          <w:ilvl w:val="0"/>
          <w:numId w:val="9"/>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cs="Helvetica"/>
        </w:rPr>
      </w:pPr>
      <w:r w:rsidRPr="00277B24">
        <w:rPr>
          <w:rFonts w:cs="Times New Roman"/>
        </w:rPr>
        <w:t>Staff resources: P</w:t>
      </w:r>
      <w:r w:rsidR="000A28CC" w:rsidRPr="00277B24">
        <w:rPr>
          <w:rFonts w:cs="Times New Roman"/>
        </w:rPr>
        <w:t xml:space="preserve">uget </w:t>
      </w:r>
      <w:r w:rsidRPr="00277B24">
        <w:rPr>
          <w:rFonts w:cs="Times New Roman"/>
        </w:rPr>
        <w:t>S</w:t>
      </w:r>
      <w:r w:rsidR="000A28CC" w:rsidRPr="00277B24">
        <w:rPr>
          <w:rFonts w:cs="Helvetica"/>
        </w:rPr>
        <w:t>o</w:t>
      </w:r>
      <w:r w:rsidR="000A28CC">
        <w:rPr>
          <w:rFonts w:cs="Times New Roman"/>
        </w:rPr>
        <w:t xml:space="preserve">und </w:t>
      </w:r>
      <w:r w:rsidRPr="0076473F">
        <w:rPr>
          <w:rFonts w:cs="Times New Roman"/>
        </w:rPr>
        <w:t>P</w:t>
      </w:r>
      <w:r w:rsidR="000A28CC">
        <w:rPr>
          <w:rFonts w:cs="Times New Roman"/>
        </w:rPr>
        <w:t>artnership</w:t>
      </w:r>
      <w:r w:rsidRPr="0076473F">
        <w:rPr>
          <w:rFonts w:cs="Times New Roman"/>
        </w:rPr>
        <w:t xml:space="preserve"> Ecosystem Recovery Coordinators, Ecology Watershed leads; Tribal biologists</w:t>
      </w:r>
      <w:r w:rsidR="00300E1C">
        <w:rPr>
          <w:rFonts w:cs="Times New Roman"/>
        </w:rPr>
        <w:t>.</w:t>
      </w:r>
    </w:p>
    <w:p w14:paraId="09077E13" w14:textId="77777777" w:rsidR="006B423C" w:rsidRPr="0076473F" w:rsidRDefault="006B423C" w:rsidP="006B423C">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76473F">
        <w:rPr>
          <w:rFonts w:cs="Helvetica"/>
        </w:rPr>
        <w:t xml:space="preserve">In addition, the </w:t>
      </w:r>
      <w:r w:rsidR="00661E0F" w:rsidRPr="0076473F">
        <w:rPr>
          <w:rFonts w:cs="Helvetica"/>
        </w:rPr>
        <w:t xml:space="preserve">Sponsor </w:t>
      </w:r>
      <w:r w:rsidRPr="0076473F">
        <w:rPr>
          <w:rFonts w:cs="Helvetica"/>
        </w:rPr>
        <w:t>will consult with local stakeholders</w:t>
      </w:r>
      <w:r w:rsidR="00A413A3">
        <w:rPr>
          <w:rFonts w:cs="Helvetica"/>
        </w:rPr>
        <w:t>, such as watershed groups</w:t>
      </w:r>
      <w:r w:rsidRPr="0076473F">
        <w:rPr>
          <w:rFonts w:cs="Helvetica"/>
        </w:rPr>
        <w:t xml:space="preserve"> to gain an understanding of recent local developments/conditions/situations and opportunities.</w:t>
      </w:r>
    </w:p>
    <w:p w14:paraId="7F7C45A3" w14:textId="77777777" w:rsidR="00B577BE" w:rsidRDefault="000A28CC">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When evaluating sites a</w:t>
      </w:r>
      <w:r w:rsidR="006B423C" w:rsidRPr="0076473F">
        <w:rPr>
          <w:rFonts w:cs="Helvetica"/>
        </w:rPr>
        <w:t xml:space="preserve">t the site-scale, </w:t>
      </w:r>
      <w:r w:rsidR="008642E5">
        <w:rPr>
          <w:rFonts w:cs="Helvetica"/>
        </w:rPr>
        <w:t xml:space="preserve">the </w:t>
      </w:r>
      <w:r w:rsidR="00661E0F">
        <w:rPr>
          <w:rFonts w:cs="Helvetica"/>
        </w:rPr>
        <w:t>Sponsor</w:t>
      </w:r>
      <w:r w:rsidR="00661E0F" w:rsidRPr="0076473F">
        <w:rPr>
          <w:rFonts w:cs="Helvetica"/>
        </w:rPr>
        <w:t xml:space="preserve"> </w:t>
      </w:r>
      <w:r w:rsidR="006B423C" w:rsidRPr="0076473F">
        <w:rPr>
          <w:rFonts w:cs="Helvetica"/>
        </w:rPr>
        <w:t xml:space="preserve">will </w:t>
      </w:r>
      <w:r w:rsidR="006B423C" w:rsidRPr="0076473F">
        <w:rPr>
          <w:rFonts w:cs="Times New Roman"/>
        </w:rPr>
        <w:t xml:space="preserve">refer to </w:t>
      </w:r>
      <w:r w:rsidR="006B423C" w:rsidRPr="0076473F">
        <w:rPr>
          <w:rFonts w:cs="Times New Roman"/>
          <w:i/>
        </w:rPr>
        <w:t>Selecting Wetland Mitigation Sites Using a Watershed Approach</w:t>
      </w:r>
      <w:r w:rsidR="008642E5">
        <w:rPr>
          <w:rFonts w:cs="Times New Roman"/>
        </w:rPr>
        <w:t xml:space="preserve"> (</w:t>
      </w:r>
      <w:r w:rsidR="00E152C6">
        <w:rPr>
          <w:rFonts w:cs="Times New Roman"/>
        </w:rPr>
        <w:t>Hruby</w:t>
      </w:r>
      <w:r w:rsidR="008642E5">
        <w:rPr>
          <w:rFonts w:cs="Times New Roman"/>
        </w:rPr>
        <w:t>, et. al.</w:t>
      </w:r>
      <w:r w:rsidR="006B423C" w:rsidRPr="0076473F">
        <w:rPr>
          <w:rFonts w:cs="Times New Roman"/>
        </w:rPr>
        <w:t xml:space="preserve"> </w:t>
      </w:r>
      <w:r w:rsidR="00E152C6" w:rsidRPr="0076473F">
        <w:rPr>
          <w:rFonts w:cs="Times New Roman"/>
        </w:rPr>
        <w:t>20</w:t>
      </w:r>
      <w:r w:rsidR="00E152C6">
        <w:rPr>
          <w:rFonts w:cs="Times New Roman"/>
        </w:rPr>
        <w:t>09</w:t>
      </w:r>
      <w:r w:rsidR="006B423C" w:rsidRPr="0076473F">
        <w:rPr>
          <w:rFonts w:cs="Times New Roman"/>
        </w:rPr>
        <w:t xml:space="preserve">) to review the ecological suitability of any potential </w:t>
      </w:r>
      <w:r w:rsidR="006B423C" w:rsidRPr="0076473F">
        <w:rPr>
          <w:rFonts w:cs="Helvetica"/>
        </w:rPr>
        <w:t xml:space="preserve">sites. </w:t>
      </w:r>
      <w:r w:rsidR="00300E1C">
        <w:rPr>
          <w:rFonts w:cs="Helvetica"/>
        </w:rPr>
        <w:t xml:space="preserve"> </w:t>
      </w:r>
      <w:r w:rsidR="006B423C" w:rsidRPr="0076473F">
        <w:rPr>
          <w:rFonts w:cs="Helvetica"/>
        </w:rPr>
        <w:t>This review will generally assess the ability of a site to provide benefits at a watershed scale.  Further, the review will evaluate whether, and to what degree mitigation activities will be able to remove constraints on a site, thereby restoring processes and providing a lift in functions.</w:t>
      </w:r>
    </w:p>
    <w:p w14:paraId="5D887AE5" w14:textId="77777777" w:rsidR="009C6AAE" w:rsidRPr="00B03021" w:rsidRDefault="00B03021" w:rsidP="006B423C">
      <w:pPr>
        <w:widowControl w:val="0"/>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Pr>
          <w:rFonts w:cs="Arial"/>
        </w:rPr>
        <w:t xml:space="preserve">To the extent practicable, </w:t>
      </w:r>
      <w:r w:rsidRPr="00CB016D">
        <w:rPr>
          <w:rFonts w:cs="Times New Roman"/>
        </w:rPr>
        <w:t xml:space="preserve">the </w:t>
      </w:r>
      <w:r w:rsidR="00661E0F" w:rsidRPr="00CB016D">
        <w:rPr>
          <w:rFonts w:cs="Times New Roman"/>
        </w:rPr>
        <w:t xml:space="preserve">Sponsor </w:t>
      </w:r>
      <w:r w:rsidRPr="00CB016D">
        <w:rPr>
          <w:rFonts w:cs="Times New Roman"/>
        </w:rPr>
        <w:t xml:space="preserve">will </w:t>
      </w:r>
      <w:r>
        <w:rPr>
          <w:rFonts w:cs="Times New Roman"/>
        </w:rPr>
        <w:t xml:space="preserve">review and </w:t>
      </w:r>
      <w:r w:rsidRPr="00CB016D">
        <w:rPr>
          <w:rFonts w:cs="Times New Roman"/>
        </w:rPr>
        <w:t xml:space="preserve">consider the following basic information </w:t>
      </w:r>
      <w:r>
        <w:rPr>
          <w:rFonts w:cs="Times New Roman"/>
        </w:rPr>
        <w:t xml:space="preserve">to further refine </w:t>
      </w:r>
      <w:r w:rsidR="002E2928">
        <w:rPr>
          <w:rFonts w:cs="Times New Roman"/>
        </w:rPr>
        <w:t xml:space="preserve">the </w:t>
      </w:r>
      <w:r>
        <w:rPr>
          <w:rFonts w:cs="Times New Roman"/>
        </w:rPr>
        <w:t>list of possible sites</w:t>
      </w:r>
      <w:r w:rsidRPr="00CB016D">
        <w:rPr>
          <w:rFonts w:cs="Times New Roman"/>
        </w:rPr>
        <w:t>:</w:t>
      </w:r>
    </w:p>
    <w:p w14:paraId="57DF869F" w14:textId="77777777" w:rsidR="00B577BE" w:rsidRDefault="00F477BF" w:rsidP="009E5935">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contextualSpacing w:val="0"/>
        <w:rPr>
          <w:rFonts w:cs="Helvetica"/>
        </w:rPr>
      </w:pPr>
      <w:r w:rsidRPr="00CB016D">
        <w:rPr>
          <w:rFonts w:cs="Times New Roman"/>
        </w:rPr>
        <w:t>Watershed-scale characteristics, such as aquatic habitat diversity, habitat connectivity, surface water areas (wetlands and streams), ground water flow patterns (including recharge, discharge, and storage areas), other landscape scale functions, and the degree of impairment of these characteristics</w:t>
      </w:r>
      <w:r w:rsidR="00300E1C">
        <w:rPr>
          <w:rFonts w:cs="Times New Roman"/>
        </w:rPr>
        <w:t>.</w:t>
      </w:r>
      <w:r w:rsidRPr="00CB016D">
        <w:rPr>
          <w:rFonts w:cs="Times New Roman"/>
        </w:rPr>
        <w:t xml:space="preserve"> </w:t>
      </w:r>
    </w:p>
    <w:p w14:paraId="353C5D06" w14:textId="77777777" w:rsidR="00B577BE" w:rsidRDefault="00F477BF" w:rsidP="009E5935">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contextualSpacing w:val="0"/>
        <w:rPr>
          <w:rFonts w:cs="Helvetica"/>
        </w:rPr>
      </w:pPr>
      <w:r w:rsidRPr="00CB016D">
        <w:rPr>
          <w:rFonts w:cs="Helvetica"/>
        </w:rPr>
        <w:t>Extent to which the site has potential to contribute to the restoration or protection of watershed processes</w:t>
      </w:r>
      <w:r w:rsidR="00300E1C">
        <w:rPr>
          <w:rFonts w:cs="Helvetica"/>
        </w:rPr>
        <w:t>.</w:t>
      </w:r>
    </w:p>
    <w:p w14:paraId="67C99228" w14:textId="77777777" w:rsidR="00B577BE" w:rsidRDefault="00F477BF" w:rsidP="009E5935">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contextualSpacing w:val="0"/>
        <w:rPr>
          <w:rFonts w:cs="Helvetica"/>
        </w:rPr>
      </w:pPr>
      <w:r w:rsidRPr="00CB016D">
        <w:rPr>
          <w:rFonts w:cs="Helvetica"/>
        </w:rPr>
        <w:t xml:space="preserve">Potential of the mitigation site to successfully contribute to a gain in functions as a result of </w:t>
      </w:r>
      <w:r w:rsidR="009C6AAE">
        <w:rPr>
          <w:rFonts w:cs="Helvetica"/>
        </w:rPr>
        <w:t>mitigation activities</w:t>
      </w:r>
      <w:r w:rsidR="00300E1C">
        <w:rPr>
          <w:rFonts w:cs="Helvetica"/>
        </w:rPr>
        <w:t>.</w:t>
      </w:r>
    </w:p>
    <w:p w14:paraId="3AF906B6" w14:textId="77777777" w:rsidR="00B577BE" w:rsidRDefault="00F477BF" w:rsidP="009E5935">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contextualSpacing w:val="0"/>
        <w:rPr>
          <w:rFonts w:cs="Helvetica"/>
        </w:rPr>
      </w:pPr>
      <w:r w:rsidRPr="00CB016D">
        <w:rPr>
          <w:rFonts w:cs="Times New Roman"/>
        </w:rPr>
        <w:t>Hydrologic conditions, soil characteristics, and other physical and chemical characteristics</w:t>
      </w:r>
      <w:r w:rsidR="00300E1C">
        <w:rPr>
          <w:rFonts w:cs="Times New Roman"/>
        </w:rPr>
        <w:t>.</w:t>
      </w:r>
    </w:p>
    <w:p w14:paraId="7E834975" w14:textId="77777777" w:rsidR="00B577BE" w:rsidRDefault="00A124BB" w:rsidP="009E5935">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contextualSpacing w:val="0"/>
        <w:rPr>
          <w:rFonts w:cs="Times New Roman"/>
        </w:rPr>
      </w:pPr>
      <w:r w:rsidRPr="00F717A5">
        <w:rPr>
          <w:rFonts w:cs="Times New Roman"/>
        </w:rPr>
        <w:t xml:space="preserve">The size and </w:t>
      </w:r>
      <w:r w:rsidR="00F717A5" w:rsidRPr="00F717A5">
        <w:rPr>
          <w:rFonts w:cs="Times New Roman"/>
        </w:rPr>
        <w:t xml:space="preserve">adequacy </w:t>
      </w:r>
      <w:r w:rsidRPr="00F717A5">
        <w:rPr>
          <w:rFonts w:cs="Times New Roman"/>
        </w:rPr>
        <w:t>of</w:t>
      </w:r>
      <w:r w:rsidR="00F717A5" w:rsidRPr="00F717A5">
        <w:rPr>
          <w:rFonts w:cs="Times New Roman"/>
        </w:rPr>
        <w:t xml:space="preserve"> buffers necessary</w:t>
      </w:r>
      <w:r w:rsidRPr="00F717A5">
        <w:rPr>
          <w:rFonts w:cs="Times New Roman"/>
        </w:rPr>
        <w:t xml:space="preserve"> </w:t>
      </w:r>
      <w:r w:rsidR="00C52895" w:rsidRPr="00C52895">
        <w:rPr>
          <w:rFonts w:cs="Helvetica"/>
        </w:rPr>
        <w:t>to protect the mitigation site from adjacent development or land use</w:t>
      </w:r>
      <w:r w:rsidR="00300E1C">
        <w:rPr>
          <w:rFonts w:cs="Helvetica"/>
        </w:rPr>
        <w:t>.</w:t>
      </w:r>
      <w:r w:rsidR="00F717A5" w:rsidRPr="00F717A5">
        <w:rPr>
          <w:rFonts w:cs="Times New Roman"/>
        </w:rPr>
        <w:t xml:space="preserve"> </w:t>
      </w:r>
    </w:p>
    <w:p w14:paraId="0DA60970" w14:textId="77777777" w:rsidR="00B577BE" w:rsidRDefault="00A124BB" w:rsidP="009E5935">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contextualSpacing w:val="0"/>
        <w:rPr>
          <w:rFonts w:cs="Helvetica"/>
        </w:rPr>
      </w:pPr>
      <w:r>
        <w:rPr>
          <w:rFonts w:cs="Times New Roman"/>
        </w:rPr>
        <w:t>L</w:t>
      </w:r>
      <w:r w:rsidR="00F477BF" w:rsidRPr="00CB016D">
        <w:rPr>
          <w:rFonts w:cs="Times New Roman"/>
        </w:rPr>
        <w:t xml:space="preserve">ocation </w:t>
      </w:r>
      <w:r>
        <w:rPr>
          <w:rFonts w:cs="Times New Roman"/>
        </w:rPr>
        <w:t xml:space="preserve">and availability </w:t>
      </w:r>
      <w:r w:rsidR="00F477BF" w:rsidRPr="00CB016D">
        <w:rPr>
          <w:rFonts w:cs="Times New Roman"/>
        </w:rPr>
        <w:t>of hydrologic sources (including availability of water rights</w:t>
      </w:r>
      <w:r w:rsidR="00B03021">
        <w:rPr>
          <w:rFonts w:cs="Times New Roman"/>
        </w:rPr>
        <w:t>, presence of State-Owned Aquatic Lands</w:t>
      </w:r>
      <w:r w:rsidR="00F477BF" w:rsidRPr="00CB016D">
        <w:rPr>
          <w:rFonts w:cs="Times New Roman"/>
        </w:rPr>
        <w:t>) and other ecological features</w:t>
      </w:r>
      <w:r w:rsidR="00300E1C">
        <w:rPr>
          <w:rFonts w:cs="Times New Roman"/>
        </w:rPr>
        <w:t>.</w:t>
      </w:r>
      <w:r w:rsidR="00F477BF" w:rsidRPr="00CB016D">
        <w:rPr>
          <w:rFonts w:cs="Times New Roman"/>
        </w:rPr>
        <w:t xml:space="preserve"> </w:t>
      </w:r>
    </w:p>
    <w:p w14:paraId="35C4D1F3" w14:textId="77777777" w:rsidR="00B577BE" w:rsidRDefault="00F477BF" w:rsidP="009E5935">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contextualSpacing w:val="0"/>
        <w:rPr>
          <w:rFonts w:cs="Helvetica"/>
        </w:rPr>
      </w:pPr>
      <w:r w:rsidRPr="00CB016D">
        <w:rPr>
          <w:rFonts w:cs="Times New Roman"/>
        </w:rPr>
        <w:t>Compatibility with adjacent land uses and watershed management plans</w:t>
      </w:r>
      <w:r w:rsidR="00300E1C">
        <w:rPr>
          <w:rFonts w:cs="Times New Roman"/>
        </w:rPr>
        <w:t>.</w:t>
      </w:r>
      <w:r w:rsidRPr="00CB016D">
        <w:rPr>
          <w:rFonts w:cs="Times New Roman"/>
        </w:rPr>
        <w:t xml:space="preserve"> </w:t>
      </w:r>
    </w:p>
    <w:p w14:paraId="5AB71CF6" w14:textId="77777777" w:rsidR="00B577BE" w:rsidRDefault="00F477BF" w:rsidP="009E5935">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contextualSpacing w:val="0"/>
        <w:rPr>
          <w:rFonts w:cs="Helvetica"/>
        </w:rPr>
      </w:pPr>
      <w:r w:rsidRPr="00CB016D">
        <w:rPr>
          <w:rFonts w:cs="Times New Roman"/>
        </w:rPr>
        <w:t>Reasonably foreseeable effects the compensatory mitigation project will have on ecologically important aquatic or terrestrial resources (e.g., shallow sub-tidal habitat, mature forests), cultural sites, or habitat for federally or state listed threatened or endangered species</w:t>
      </w:r>
      <w:r w:rsidR="00300E1C">
        <w:rPr>
          <w:rFonts w:cs="Times New Roman"/>
        </w:rPr>
        <w:t>.</w:t>
      </w:r>
    </w:p>
    <w:p w14:paraId="3DDEE05C" w14:textId="77777777" w:rsidR="00B577BE" w:rsidRDefault="00F477BF" w:rsidP="009E5935">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contextualSpacing w:val="0"/>
        <w:rPr>
          <w:rFonts w:cs="Helvetica"/>
        </w:rPr>
      </w:pPr>
      <w:r w:rsidRPr="00CB016D">
        <w:rPr>
          <w:rFonts w:cs="Times New Roman"/>
        </w:rPr>
        <w:t>Other relevant factors including</w:t>
      </w:r>
      <w:r w:rsidR="000A28CC">
        <w:rPr>
          <w:rFonts w:cs="Times New Roman"/>
        </w:rPr>
        <w:t>,</w:t>
      </w:r>
      <w:r w:rsidRPr="00CB016D">
        <w:rPr>
          <w:rFonts w:cs="Times New Roman"/>
        </w:rPr>
        <w:t xml:space="preserve"> but not limited to: </w:t>
      </w:r>
    </w:p>
    <w:p w14:paraId="2A51FED7" w14:textId="77777777" w:rsidR="00B577BE" w:rsidRDefault="00F477BF" w:rsidP="009E5935">
      <w:pPr>
        <w:pStyle w:val="ListParagraph"/>
        <w:widowControl w:val="0"/>
        <w:numPr>
          <w:ilvl w:val="0"/>
          <w:numId w:val="6"/>
        </w:numPr>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1080"/>
        <w:contextualSpacing w:val="0"/>
        <w:rPr>
          <w:rFonts w:cs="Helvetica"/>
        </w:rPr>
      </w:pPr>
      <w:r w:rsidRPr="00CB016D">
        <w:rPr>
          <w:rFonts w:cs="Times New Roman"/>
        </w:rPr>
        <w:lastRenderedPageBreak/>
        <w:t>Development trends</w:t>
      </w:r>
      <w:r w:rsidR="00300E1C">
        <w:rPr>
          <w:rFonts w:cs="Times New Roman"/>
        </w:rPr>
        <w:t>.</w:t>
      </w:r>
      <w:r w:rsidRPr="00CB016D">
        <w:rPr>
          <w:rFonts w:cs="Times New Roman"/>
        </w:rPr>
        <w:t xml:space="preserve"> </w:t>
      </w:r>
    </w:p>
    <w:p w14:paraId="26AA5AA5" w14:textId="77777777" w:rsidR="00F477BF" w:rsidRPr="009B3D71" w:rsidRDefault="00F477BF" w:rsidP="009E5935">
      <w:pPr>
        <w:pStyle w:val="ListParagraph"/>
        <w:widowControl w:val="0"/>
        <w:numPr>
          <w:ilvl w:val="0"/>
          <w:numId w:val="6"/>
        </w:numPr>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val="0"/>
        <w:rPr>
          <w:rFonts w:cs="Helvetica"/>
        </w:rPr>
      </w:pPr>
      <w:r w:rsidRPr="00CB016D">
        <w:rPr>
          <w:rFonts w:cs="Times New Roman"/>
        </w:rPr>
        <w:t>Anticipated land use changes</w:t>
      </w:r>
      <w:r w:rsidR="00300E1C">
        <w:rPr>
          <w:rFonts w:cs="Times New Roman"/>
        </w:rPr>
        <w:t>.</w:t>
      </w:r>
    </w:p>
    <w:p w14:paraId="70642BED" w14:textId="77777777" w:rsidR="00F477BF" w:rsidRPr="009B3D71" w:rsidRDefault="00F477BF" w:rsidP="009E5935">
      <w:pPr>
        <w:pStyle w:val="ListParagraph"/>
        <w:widowControl w:val="0"/>
        <w:numPr>
          <w:ilvl w:val="0"/>
          <w:numId w:val="6"/>
        </w:numPr>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val="0"/>
        <w:rPr>
          <w:rFonts w:cs="Helvetica"/>
        </w:rPr>
      </w:pPr>
      <w:r w:rsidRPr="00CB016D">
        <w:rPr>
          <w:rFonts w:cs="Times New Roman"/>
        </w:rPr>
        <w:t>Habitat status and trends</w:t>
      </w:r>
      <w:r w:rsidR="00300E1C">
        <w:rPr>
          <w:rFonts w:cs="Times New Roman"/>
        </w:rPr>
        <w:t>.</w:t>
      </w:r>
      <w:r w:rsidRPr="00CB016D">
        <w:rPr>
          <w:rFonts w:cs="Times New Roman"/>
        </w:rPr>
        <w:t xml:space="preserve"> </w:t>
      </w:r>
    </w:p>
    <w:p w14:paraId="4DF627F2" w14:textId="77777777" w:rsidR="00F477BF" w:rsidRPr="009B3D71" w:rsidRDefault="00F477BF" w:rsidP="009E5935">
      <w:pPr>
        <w:pStyle w:val="ListParagraph"/>
        <w:widowControl w:val="0"/>
        <w:numPr>
          <w:ilvl w:val="0"/>
          <w:numId w:val="6"/>
        </w:numPr>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val="0"/>
        <w:rPr>
          <w:rFonts w:cs="Helvetica"/>
        </w:rPr>
      </w:pPr>
      <w:r w:rsidRPr="00CB016D">
        <w:rPr>
          <w:rFonts w:cs="Times New Roman"/>
        </w:rPr>
        <w:t>Local or regional goals for the restoration or protection of particular habitat types or functions (e.g., re-establishment of habitat corridors or habitat for species of concern)</w:t>
      </w:r>
      <w:r w:rsidR="00300E1C">
        <w:rPr>
          <w:rFonts w:cs="Times New Roman"/>
        </w:rPr>
        <w:t>.</w:t>
      </w:r>
    </w:p>
    <w:p w14:paraId="77674AB3" w14:textId="77777777" w:rsidR="00F477BF" w:rsidRPr="009B3D71" w:rsidRDefault="00F477BF" w:rsidP="009E5935">
      <w:pPr>
        <w:pStyle w:val="ListParagraph"/>
        <w:widowControl w:val="0"/>
        <w:numPr>
          <w:ilvl w:val="0"/>
          <w:numId w:val="6"/>
        </w:numPr>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val="0"/>
        <w:rPr>
          <w:rFonts w:cs="Helvetica"/>
        </w:rPr>
      </w:pPr>
      <w:r w:rsidRPr="00CB016D">
        <w:rPr>
          <w:rFonts w:cs="Times New Roman"/>
        </w:rPr>
        <w:t>Water quality goals</w:t>
      </w:r>
      <w:r w:rsidR="00300E1C">
        <w:rPr>
          <w:rFonts w:cs="Times New Roman"/>
        </w:rPr>
        <w:t>.</w:t>
      </w:r>
      <w:r w:rsidRPr="00CB016D">
        <w:rPr>
          <w:rFonts w:cs="Times New Roman"/>
        </w:rPr>
        <w:t xml:space="preserve"> </w:t>
      </w:r>
    </w:p>
    <w:p w14:paraId="50A9A26C" w14:textId="77777777" w:rsidR="00F477BF" w:rsidRPr="009B3D71" w:rsidRDefault="00F477BF" w:rsidP="009E5935">
      <w:pPr>
        <w:pStyle w:val="ListParagraph"/>
        <w:widowControl w:val="0"/>
        <w:numPr>
          <w:ilvl w:val="0"/>
          <w:numId w:val="6"/>
        </w:numPr>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val="0"/>
        <w:rPr>
          <w:rFonts w:cs="Helvetica"/>
        </w:rPr>
      </w:pPr>
      <w:r w:rsidRPr="00CB016D">
        <w:rPr>
          <w:rFonts w:cs="Times New Roman"/>
        </w:rPr>
        <w:t>Floodplain management goals</w:t>
      </w:r>
      <w:r w:rsidR="00300E1C">
        <w:rPr>
          <w:rFonts w:cs="Times New Roman"/>
        </w:rPr>
        <w:t>.</w:t>
      </w:r>
    </w:p>
    <w:p w14:paraId="16C8EA92" w14:textId="77777777" w:rsidR="00F477BF" w:rsidRPr="009B3D71" w:rsidRDefault="00F477BF" w:rsidP="009E5935">
      <w:pPr>
        <w:pStyle w:val="ListParagraph"/>
        <w:widowControl w:val="0"/>
        <w:numPr>
          <w:ilvl w:val="0"/>
          <w:numId w:val="6"/>
        </w:numPr>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val="0"/>
        <w:rPr>
          <w:rFonts w:cs="Helvetica"/>
        </w:rPr>
      </w:pPr>
      <w:r w:rsidRPr="00CB016D">
        <w:rPr>
          <w:rFonts w:cs="Times New Roman"/>
        </w:rPr>
        <w:t xml:space="preserve">The relative potential for chemical contamination of the aquatic resources. </w:t>
      </w:r>
    </w:p>
    <w:p w14:paraId="34DB94A5" w14:textId="77777777" w:rsidR="00F477BF" w:rsidRPr="009B3D71" w:rsidRDefault="00F477BF" w:rsidP="009E5935">
      <w:pPr>
        <w:pStyle w:val="ListParagraph"/>
        <w:widowControl w:val="0"/>
        <w:numPr>
          <w:ilvl w:val="0"/>
          <w:numId w:val="6"/>
        </w:numPr>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val="0"/>
        <w:rPr>
          <w:rFonts w:cs="Helvetica"/>
        </w:rPr>
      </w:pPr>
      <w:r w:rsidRPr="00CB016D">
        <w:rPr>
          <w:rFonts w:cs="Times New Roman"/>
        </w:rPr>
        <w:t>The relative locations of the impact and mitigation sites in the stream network</w:t>
      </w:r>
      <w:r w:rsidR="00300E1C">
        <w:rPr>
          <w:rFonts w:cs="Times New Roman"/>
        </w:rPr>
        <w:t>.</w:t>
      </w:r>
      <w:r w:rsidRPr="00CB016D">
        <w:rPr>
          <w:rFonts w:cs="Times New Roman"/>
        </w:rPr>
        <w:t xml:space="preserve"> </w:t>
      </w:r>
    </w:p>
    <w:p w14:paraId="66E23ADB" w14:textId="77777777" w:rsidR="00F477BF" w:rsidRPr="009C6AAE" w:rsidRDefault="00F477BF" w:rsidP="009E5935">
      <w:pPr>
        <w:pStyle w:val="ListParagraph"/>
        <w:widowControl w:val="0"/>
        <w:numPr>
          <w:ilvl w:val="0"/>
          <w:numId w:val="6"/>
        </w:numPr>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val="0"/>
        <w:rPr>
          <w:rFonts w:cs="Helvetica"/>
        </w:rPr>
      </w:pPr>
      <w:r w:rsidRPr="00CB016D">
        <w:rPr>
          <w:rFonts w:cs="Times New Roman"/>
        </w:rPr>
        <w:t>Cost of acquisition and implementation</w:t>
      </w:r>
      <w:r w:rsidR="00300E1C">
        <w:rPr>
          <w:rFonts w:cs="Times New Roman"/>
        </w:rPr>
        <w:t>.</w:t>
      </w:r>
    </w:p>
    <w:p w14:paraId="0FF8D740" w14:textId="77777777" w:rsidR="009C6AAE" w:rsidRPr="009C6AAE" w:rsidRDefault="00C52895" w:rsidP="009E5935">
      <w:pPr>
        <w:pStyle w:val="ListParagraph"/>
        <w:widowControl w:val="0"/>
        <w:numPr>
          <w:ilvl w:val="0"/>
          <w:numId w:val="6"/>
        </w:numPr>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val="0"/>
        <w:rPr>
          <w:rFonts w:cs="Helvetica"/>
        </w:rPr>
      </w:pPr>
      <w:r w:rsidRPr="00C52895">
        <w:rPr>
          <w:rFonts w:cs="Times New Roman"/>
        </w:rPr>
        <w:t>Location with respect to urban centers.</w:t>
      </w:r>
    </w:p>
    <w:p w14:paraId="5866771C" w14:textId="77777777" w:rsidR="0087646C" w:rsidRDefault="00703948">
      <w:pPr>
        <w:pStyle w:val="Heading2"/>
        <w:rPr>
          <w:i/>
        </w:rPr>
      </w:pPr>
      <w:bookmarkStart w:id="59" w:name="_Toc355859125"/>
      <w:bookmarkStart w:id="60" w:name="_Toc132102872"/>
      <w:bookmarkEnd w:id="58"/>
      <w:r>
        <w:t xml:space="preserve">12.1 </w:t>
      </w:r>
      <w:r w:rsidRPr="0052555B">
        <w:t>Stakeholder Involvement Strategy</w:t>
      </w:r>
      <w:bookmarkEnd w:id="59"/>
      <w:r w:rsidRPr="0052555B">
        <w:t xml:space="preserve"> </w:t>
      </w:r>
    </w:p>
    <w:p w14:paraId="6DF4443C" w14:textId="77777777" w:rsidR="00AD6DE9" w:rsidRDefault="00AD6DE9" w:rsidP="00703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i/>
          <w:color w:val="E36C0A" w:themeColor="accent6" w:themeShade="BF"/>
        </w:rPr>
      </w:pPr>
      <w:r w:rsidRPr="00AD6DE9">
        <w:rPr>
          <w:rFonts w:cs="Times New Roman"/>
          <w:b/>
          <w:i/>
          <w:color w:val="E36C0A" w:themeColor="accent6" w:themeShade="BF"/>
        </w:rPr>
        <w:t>[The text below should be revised and expanded to pertain to the specific ILF Program.]</w:t>
      </w:r>
    </w:p>
    <w:p w14:paraId="4EEAB48C" w14:textId="77777777" w:rsidR="00703948" w:rsidRPr="00883AFF" w:rsidRDefault="00703948" w:rsidP="00703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cs="Times"/>
        </w:rPr>
        <w:t xml:space="preserve">The </w:t>
      </w:r>
      <w:r w:rsidR="00661E0F">
        <w:rPr>
          <w:rFonts w:cs="Times"/>
        </w:rPr>
        <w:t>Sponsor</w:t>
      </w:r>
      <w:r w:rsidR="00661E0F" w:rsidRPr="00883AFF">
        <w:rPr>
          <w:rFonts w:cs="Times"/>
        </w:rPr>
        <w:t xml:space="preserve"> </w:t>
      </w:r>
      <w:r w:rsidRPr="00883AFF">
        <w:rPr>
          <w:rFonts w:cs="Times"/>
        </w:rPr>
        <w:t xml:space="preserve">anticipates working with stakeholders, such as watershed groups, to help identify potential sites within the general areas prioritized for mitigation </w:t>
      </w:r>
      <w:r w:rsidRPr="00883AFF">
        <w:t>within each of the geographic service areas</w:t>
      </w:r>
      <w:r w:rsidRPr="00883AFF">
        <w:rPr>
          <w:rFonts w:cs="Times"/>
        </w:rPr>
        <w:t xml:space="preserve">. </w:t>
      </w:r>
      <w:r w:rsidR="00300E1C">
        <w:rPr>
          <w:rFonts w:cs="Times"/>
        </w:rPr>
        <w:t xml:space="preserve"> </w:t>
      </w:r>
      <w:r w:rsidRPr="00883AFF">
        <w:rPr>
          <w:rFonts w:cs="Times"/>
        </w:rPr>
        <w:t xml:space="preserve">The </w:t>
      </w:r>
      <w:r w:rsidR="00661E0F" w:rsidRPr="00883AFF">
        <w:rPr>
          <w:rFonts w:cs="Times"/>
        </w:rPr>
        <w:t xml:space="preserve">Sponsor </w:t>
      </w:r>
      <w:r w:rsidRPr="00883AFF">
        <w:rPr>
          <w:rFonts w:cs="Times"/>
        </w:rPr>
        <w:t xml:space="preserve">anticipates meeting with local stakeholders </w:t>
      </w:r>
      <w:r w:rsidRPr="00883AFF">
        <w:rPr>
          <w:rFonts w:cs="Times New Roman"/>
        </w:rPr>
        <w:t xml:space="preserve">to help narrow the focus to a specific sub-basin or down to the level of potential sites within a couple of the prioritized sub-basins. </w:t>
      </w:r>
      <w:r w:rsidRPr="00883AFF">
        <w:rPr>
          <w:rFonts w:cs="Times"/>
        </w:rPr>
        <w:t xml:space="preserve"> </w:t>
      </w:r>
      <w:r w:rsidRPr="00883AFF">
        <w:t xml:space="preserve">The local watershed groups will provide input based on local priorities, individual expertise, and on-the-ground understanding of site feasibility, important ecological characteristics, and expected development pressures. </w:t>
      </w:r>
    </w:p>
    <w:p w14:paraId="1D1D375A" w14:textId="77777777" w:rsidR="00703948" w:rsidRPr="0076473F" w:rsidRDefault="00703948" w:rsidP="0070394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883AFF">
        <w:t xml:space="preserve">The </w:t>
      </w:r>
      <w:r w:rsidR="00661E0F">
        <w:t>Sponsor</w:t>
      </w:r>
      <w:r w:rsidR="00661E0F" w:rsidRPr="00883AFF">
        <w:t xml:space="preserve"> </w:t>
      </w:r>
      <w:r w:rsidRPr="00883AFF">
        <w:t xml:space="preserve">will coordinate with watershed councils and tribes to </w:t>
      </w:r>
      <w:r w:rsidRPr="00883AFF">
        <w:rPr>
          <w:rFonts w:cs="Helvetica"/>
        </w:rPr>
        <w:t>gain an understanding of recent local developments, conditions, situations and opportunities within the prioritized areas.</w:t>
      </w:r>
    </w:p>
    <w:p w14:paraId="04E13F08" w14:textId="77777777" w:rsidR="00B84F07" w:rsidRPr="00720426" w:rsidRDefault="00277B24" w:rsidP="00B84F07">
      <w:pPr>
        <w:pStyle w:val="Heading2"/>
      </w:pPr>
      <w:bookmarkStart w:id="61" w:name="_Toc355859126"/>
      <w:r>
        <w:t>12</w:t>
      </w:r>
      <w:r w:rsidR="00B84F07" w:rsidRPr="00720426">
        <w:t>.</w:t>
      </w:r>
      <w:r w:rsidR="00703948">
        <w:t>2</w:t>
      </w:r>
      <w:r w:rsidR="00703948" w:rsidRPr="00720426">
        <w:t xml:space="preserve"> </w:t>
      </w:r>
      <w:r w:rsidR="00B84F07" w:rsidRPr="00720426">
        <w:t>IRT Approval</w:t>
      </w:r>
      <w:bookmarkEnd w:id="60"/>
      <w:bookmarkEnd w:id="61"/>
    </w:p>
    <w:p w14:paraId="503BC662" w14:textId="77777777" w:rsidR="00B84F07" w:rsidRPr="009B3D71" w:rsidRDefault="00C52895" w:rsidP="00B84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C52895">
        <w:rPr>
          <w:rFonts w:cs="Helvetica"/>
        </w:rPr>
        <w:t xml:space="preserve">When the </w:t>
      </w:r>
      <w:r w:rsidR="00661E0F" w:rsidRPr="00C52895">
        <w:rPr>
          <w:rFonts w:cs="Helvetica"/>
        </w:rPr>
        <w:t xml:space="preserve">Sponsor </w:t>
      </w:r>
      <w:r w:rsidRPr="00C52895">
        <w:rPr>
          <w:rFonts w:cs="Helvetica"/>
        </w:rPr>
        <w:t xml:space="preserve">has identified an appropriate site, the </w:t>
      </w:r>
      <w:r w:rsidR="00661E0F" w:rsidRPr="00C52895">
        <w:rPr>
          <w:rFonts w:cs="Helvetica"/>
        </w:rPr>
        <w:t xml:space="preserve">Sponsor </w:t>
      </w:r>
      <w:r w:rsidRPr="00C52895">
        <w:rPr>
          <w:rFonts w:cs="Helvetica"/>
        </w:rPr>
        <w:t>will formally submit the proposed site</w:t>
      </w:r>
      <w:r w:rsidR="00EA0F61">
        <w:rPr>
          <w:rFonts w:cs="Helvetica"/>
        </w:rPr>
        <w:t>, including the site selection rationale,</w:t>
      </w:r>
      <w:r w:rsidRPr="00C52895">
        <w:rPr>
          <w:rFonts w:cs="Helvetica"/>
        </w:rPr>
        <w:t xml:space="preserve"> to the IRT for approval.</w:t>
      </w:r>
      <w:r w:rsidR="00300E1C">
        <w:rPr>
          <w:rFonts w:cs="Helvetica"/>
        </w:rPr>
        <w:t xml:space="preserve"> </w:t>
      </w:r>
      <w:r w:rsidRPr="00C52895">
        <w:rPr>
          <w:rFonts w:cs="Helvetica"/>
        </w:rPr>
        <w:t xml:space="preserve"> If approved, </w:t>
      </w:r>
      <w:r w:rsidR="00AD6DE9">
        <w:rPr>
          <w:rFonts w:cs="Helvetica"/>
        </w:rPr>
        <w:t xml:space="preserve">the IRT </w:t>
      </w:r>
      <w:r w:rsidR="00F36C94">
        <w:rPr>
          <w:rFonts w:cs="Helvetica"/>
        </w:rPr>
        <w:t xml:space="preserve">will request that the Sponsor </w:t>
      </w:r>
      <w:r w:rsidRPr="00C52895">
        <w:rPr>
          <w:rFonts w:cs="Helvetica"/>
        </w:rPr>
        <w:t>collect additional data, such as:</w:t>
      </w:r>
    </w:p>
    <w:p w14:paraId="20368B73" w14:textId="77777777" w:rsidR="00B84F07" w:rsidRPr="009B3D71" w:rsidRDefault="00C52895" w:rsidP="009E5935">
      <w:pPr>
        <w:pStyle w:val="ListParagraph"/>
        <w:widowControl w:val="0"/>
        <w:numPr>
          <w:ilvl w:val="0"/>
          <w:numId w:val="9"/>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cs="Helvetica"/>
        </w:rPr>
      </w:pPr>
      <w:r w:rsidRPr="00C52895">
        <w:rPr>
          <w:rFonts w:cs="Times New Roman"/>
        </w:rPr>
        <w:t>Rating the aquatic resource using HGM criteria and the Wetland Rating System for Western Washington (</w:t>
      </w:r>
      <w:r w:rsidR="00EA0F61">
        <w:rPr>
          <w:rFonts w:cs="Times New Roman"/>
        </w:rPr>
        <w:t xml:space="preserve">Hruby </w:t>
      </w:r>
      <w:r w:rsidRPr="00C52895">
        <w:rPr>
          <w:rFonts w:cs="Times New Roman"/>
        </w:rPr>
        <w:t>2004) as appropriate</w:t>
      </w:r>
      <w:r w:rsidR="00300E1C">
        <w:rPr>
          <w:rFonts w:cs="Times New Roman"/>
        </w:rPr>
        <w:t>.</w:t>
      </w:r>
    </w:p>
    <w:p w14:paraId="67907931" w14:textId="77777777" w:rsidR="00B84F07" w:rsidRPr="009B3D71" w:rsidRDefault="00C52895" w:rsidP="003F5CDB">
      <w:pPr>
        <w:pStyle w:val="ListParagraph"/>
        <w:widowControl w:val="0"/>
        <w:numPr>
          <w:ilvl w:val="0"/>
          <w:numId w:val="8"/>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cs="Times New Roman"/>
        </w:rPr>
      </w:pPr>
      <w:r w:rsidRPr="00C52895">
        <w:rPr>
          <w:rFonts w:cs="Times New Roman"/>
        </w:rPr>
        <w:t>Applying the Credit/Debit Tool (or another IRT-approved mitigation assessment tool) based on existing conditions</w:t>
      </w:r>
      <w:r w:rsidR="00300E1C">
        <w:rPr>
          <w:rFonts w:cs="Times New Roman"/>
        </w:rPr>
        <w:t>.</w:t>
      </w:r>
      <w:r w:rsidRPr="00C52895">
        <w:rPr>
          <w:rFonts w:cs="Times New Roman"/>
        </w:rPr>
        <w:t xml:space="preserve">  </w:t>
      </w:r>
    </w:p>
    <w:p w14:paraId="2C863268" w14:textId="77777777" w:rsidR="00B84F07" w:rsidRPr="009B3D71" w:rsidRDefault="00C52895" w:rsidP="003F5CDB">
      <w:pPr>
        <w:pStyle w:val="ListParagraph"/>
        <w:widowControl w:val="0"/>
        <w:numPr>
          <w:ilvl w:val="0"/>
          <w:numId w:val="7"/>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cs="Helvetica"/>
        </w:rPr>
      </w:pPr>
      <w:r w:rsidRPr="00C52895">
        <w:rPr>
          <w:rFonts w:cs="Times New Roman"/>
        </w:rPr>
        <w:t xml:space="preserve">Assessing whether existing conditions are conducive to generating the desired number of credits. </w:t>
      </w:r>
    </w:p>
    <w:p w14:paraId="33487EF2" w14:textId="77777777" w:rsidR="00B84F07" w:rsidRDefault="00C52895" w:rsidP="00B84F07">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C52895">
        <w:rPr>
          <w:rFonts w:cs="Helvetica"/>
        </w:rPr>
        <w:lastRenderedPageBreak/>
        <w:t xml:space="preserve">The data collected will be </w:t>
      </w:r>
      <w:r w:rsidRPr="00C52895">
        <w:rPr>
          <w:rFonts w:cs="Times New Roman"/>
        </w:rPr>
        <w:t xml:space="preserve">used to create a conceptual mitigation plan specific to the selected site. </w:t>
      </w:r>
    </w:p>
    <w:p w14:paraId="7F3AE878" w14:textId="77777777" w:rsidR="00D363CA" w:rsidRPr="00720426" w:rsidRDefault="007126C4" w:rsidP="00D363CA">
      <w:pPr>
        <w:pStyle w:val="Heading1"/>
      </w:pPr>
      <w:bookmarkStart w:id="62" w:name="_Toc355859127"/>
      <w:r>
        <w:t>13</w:t>
      </w:r>
      <w:r w:rsidR="00D363CA">
        <w:t xml:space="preserve">. </w:t>
      </w:r>
      <w:r w:rsidR="00D363CA" w:rsidRPr="0052555B">
        <w:t>Preservation Strategy</w:t>
      </w:r>
      <w:bookmarkEnd w:id="62"/>
    </w:p>
    <w:p w14:paraId="11F54CA4" w14:textId="77777777" w:rsidR="004171A3" w:rsidRDefault="00D363CA" w:rsidP="00D363CA">
      <w:r w:rsidRPr="00F112B2">
        <w:t>Preservation of high value aquatic resources that are under immediate and verifiable threat of impact, i.e.</w:t>
      </w:r>
      <w:r w:rsidR="00300E1C">
        <w:t>,</w:t>
      </w:r>
      <w:r w:rsidRPr="00F112B2">
        <w:t xml:space="preserve"> conversion to residential development, commercial development, silvicultural forest practices, or other activity that would significantly alter ecosystem functions and values, may be used as a compensatory mitigation strategy by the ILF Program.  In general, these lands must </w:t>
      </w:r>
      <w:r w:rsidR="004171A3" w:rsidRPr="00F112B2">
        <w:t xml:space="preserve">meet the selection criteria </w:t>
      </w:r>
      <w:r w:rsidR="004171A3">
        <w:t xml:space="preserve">in section </w:t>
      </w:r>
      <w:r w:rsidR="00491146">
        <w:t xml:space="preserve">12 </w:t>
      </w:r>
      <w:r w:rsidR="004171A3" w:rsidRPr="00F112B2">
        <w:t xml:space="preserve">and must </w:t>
      </w:r>
      <w:r w:rsidRPr="00F112B2">
        <w:t>be determined to be consistent with the preservation criteria in the Federal Rules (33 CFR 332.3(h))</w:t>
      </w:r>
      <w:r w:rsidR="002D1B8A">
        <w:t xml:space="preserve"> and </w:t>
      </w:r>
      <w:r w:rsidR="00491146">
        <w:t xml:space="preserve">Interagency </w:t>
      </w:r>
      <w:r w:rsidR="002D1B8A">
        <w:t>guidance (Wetland</w:t>
      </w:r>
      <w:r w:rsidR="00491146">
        <w:t xml:space="preserve"> Mitigation</w:t>
      </w:r>
      <w:r w:rsidR="002D1B8A">
        <w:t xml:space="preserve"> in Washington </w:t>
      </w:r>
      <w:r w:rsidR="00491146">
        <w:t>State pub #06-06-011a</w:t>
      </w:r>
      <w:r w:rsidR="00556BE1">
        <w:t>)</w:t>
      </w:r>
      <w:r w:rsidR="00300E1C">
        <w:t>,</w:t>
      </w:r>
    </w:p>
    <w:p w14:paraId="0A89EB99" w14:textId="77777777" w:rsidR="00D363CA" w:rsidRPr="009B3D71" w:rsidRDefault="00D363CA" w:rsidP="00D363CA">
      <w:r w:rsidRPr="00F112B2">
        <w:t xml:space="preserve">To the extent appropriate and practicable, preservation shall be done in conjunction with aquatic resource restoration, creation, enhancement, or a combination of activities.  </w:t>
      </w:r>
      <w:r w:rsidR="00915D8A">
        <w:t>T</w:t>
      </w:r>
      <w:r w:rsidRPr="00F112B2">
        <w:t xml:space="preserve">he </w:t>
      </w:r>
      <w:r>
        <w:t>Credit/Debit</w:t>
      </w:r>
      <w:r w:rsidRPr="00F112B2">
        <w:t xml:space="preserve"> Tool </w:t>
      </w:r>
      <w:r w:rsidR="00915D8A">
        <w:t>can</w:t>
      </w:r>
      <w:r w:rsidR="00915D8A" w:rsidRPr="00F112B2">
        <w:t xml:space="preserve"> </w:t>
      </w:r>
      <w:r w:rsidRPr="00F112B2">
        <w:t xml:space="preserve">be used to assess existing conditions relative to the potential effects of conversion of the aquatic resources and adjacent terrestrial areas that support them (if present).  This assessment will consider the likelihood of impacts actually occurring and weigh the assessment accordingly through application of risk and </w:t>
      </w:r>
      <w:r w:rsidR="002D1B8A">
        <w:t>temporal loss</w:t>
      </w:r>
      <w:r w:rsidRPr="00F112B2">
        <w:t xml:space="preserve"> factors.   </w:t>
      </w:r>
    </w:p>
    <w:p w14:paraId="68201303" w14:textId="77777777" w:rsidR="00B84F07" w:rsidRPr="00CA71FD" w:rsidRDefault="00174FDF" w:rsidP="00B84F07">
      <w:pPr>
        <w:pStyle w:val="Heading1"/>
      </w:pPr>
      <w:bookmarkStart w:id="63" w:name="_Toc132102873"/>
      <w:bookmarkStart w:id="64" w:name="_Toc355859128"/>
      <w:r w:rsidRPr="00CA71FD">
        <w:t>1</w:t>
      </w:r>
      <w:r w:rsidR="00D363CA" w:rsidRPr="00CA71FD">
        <w:t>4</w:t>
      </w:r>
      <w:r w:rsidR="00B84F07" w:rsidRPr="00CA71FD">
        <w:t>. Site Acquisition and Protection</w:t>
      </w:r>
      <w:bookmarkEnd w:id="63"/>
      <w:bookmarkEnd w:id="64"/>
    </w:p>
    <w:p w14:paraId="31865067" w14:textId="0F1E8A59" w:rsidR="00B577BE" w:rsidRDefault="00417900" w:rsidP="009F6CAD">
      <w:pPr>
        <w:rPr>
          <w:bCs/>
        </w:rPr>
      </w:pPr>
      <w:r w:rsidRPr="00CE2E27">
        <w:t xml:space="preserve">Mitigation sites in the </w:t>
      </w:r>
      <w:r w:rsidR="006C1DB6" w:rsidRPr="009215C9">
        <w:rPr>
          <w:b/>
          <w:i/>
          <w:color w:val="E36C0A" w:themeColor="accent6" w:themeShade="BF"/>
          <w:u w:val="single"/>
        </w:rPr>
        <w:fldChar w:fldCharType="begin">
          <w:ffData>
            <w:name w:val="Text4"/>
            <w:enabled/>
            <w:calcOnExit w:val="0"/>
            <w:textInput/>
          </w:ffData>
        </w:fldChar>
      </w:r>
      <w:r w:rsidR="009215C9" w:rsidRPr="009215C9">
        <w:rPr>
          <w:b/>
          <w:i/>
          <w:color w:val="E36C0A" w:themeColor="accent6" w:themeShade="BF"/>
          <w:u w:val="single"/>
        </w:rPr>
        <w:instrText xml:space="preserve"> FORMTEXT </w:instrText>
      </w:r>
      <w:r w:rsidR="006C1DB6" w:rsidRPr="009215C9">
        <w:rPr>
          <w:b/>
          <w:i/>
          <w:color w:val="E36C0A" w:themeColor="accent6" w:themeShade="BF"/>
          <w:u w:val="single"/>
        </w:rPr>
      </w:r>
      <w:r w:rsidR="006C1DB6" w:rsidRPr="009215C9">
        <w:rPr>
          <w:b/>
          <w:i/>
          <w:color w:val="E36C0A" w:themeColor="accent6" w:themeShade="BF"/>
          <w:u w:val="single"/>
        </w:rPr>
        <w:fldChar w:fldCharType="separate"/>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6C1DB6" w:rsidRPr="009215C9">
        <w:rPr>
          <w:b/>
          <w:i/>
          <w:color w:val="E36C0A" w:themeColor="accent6" w:themeShade="BF"/>
          <w:u w:val="single"/>
        </w:rPr>
        <w:fldChar w:fldCharType="end"/>
      </w:r>
      <w:r w:rsidR="009215C9" w:rsidRPr="00A1379A">
        <w:rPr>
          <w:b/>
          <w:i/>
          <w:color w:val="E36C0A" w:themeColor="accent6" w:themeShade="BF"/>
        </w:rPr>
        <w:t xml:space="preserve"> </w:t>
      </w:r>
      <w:r w:rsidR="00A1379A" w:rsidRPr="00A1379A">
        <w:rPr>
          <w:b/>
          <w:i/>
          <w:color w:val="E36C0A" w:themeColor="accent6" w:themeShade="BF"/>
        </w:rPr>
        <w:t>[</w:t>
      </w:r>
      <w:r w:rsidRPr="00A1379A">
        <w:rPr>
          <w:b/>
          <w:i/>
          <w:color w:val="E36C0A" w:themeColor="accent6" w:themeShade="BF"/>
        </w:rPr>
        <w:t xml:space="preserve">insert </w:t>
      </w:r>
      <w:r w:rsidR="00C90787" w:rsidRPr="00A1379A">
        <w:rPr>
          <w:b/>
          <w:i/>
          <w:color w:val="E36C0A" w:themeColor="accent6" w:themeShade="BF"/>
        </w:rPr>
        <w:t xml:space="preserve">ILF program </w:t>
      </w:r>
      <w:r w:rsidRPr="00A1379A">
        <w:rPr>
          <w:b/>
          <w:i/>
          <w:color w:val="E36C0A" w:themeColor="accent6" w:themeShade="BF"/>
        </w:rPr>
        <w:t>name</w:t>
      </w:r>
      <w:r w:rsidR="00A1379A" w:rsidRPr="00A1379A">
        <w:rPr>
          <w:b/>
          <w:i/>
          <w:color w:val="E36C0A" w:themeColor="accent6" w:themeShade="BF"/>
        </w:rPr>
        <w:t>]</w:t>
      </w:r>
      <w:r w:rsidRPr="00A1379A">
        <w:rPr>
          <w:b/>
          <w:color w:val="E36C0A" w:themeColor="accent6" w:themeShade="BF"/>
        </w:rPr>
        <w:t xml:space="preserve"> </w:t>
      </w:r>
      <w:r w:rsidRPr="00CE2E27">
        <w:t xml:space="preserve">ILF Program will be protected in perpetuity. </w:t>
      </w:r>
      <w:r w:rsidR="007A51EF" w:rsidRPr="002340E2">
        <w:rPr>
          <w:bCs/>
        </w:rPr>
        <w:t xml:space="preserve">The federal rule provides </w:t>
      </w:r>
      <w:r w:rsidR="007A51EF">
        <w:rPr>
          <w:bCs/>
        </w:rPr>
        <w:t xml:space="preserve">for </w:t>
      </w:r>
      <w:r w:rsidR="007A51EF" w:rsidRPr="002340E2">
        <w:rPr>
          <w:bCs/>
        </w:rPr>
        <w:t>flexibility in how sites are protected</w:t>
      </w:r>
      <w:r w:rsidR="007A51EF">
        <w:rPr>
          <w:bCs/>
        </w:rPr>
        <w:t xml:space="preserve">. </w:t>
      </w:r>
      <w:r w:rsidR="00420B5A">
        <w:rPr>
          <w:bCs/>
        </w:rPr>
        <w:t xml:space="preserve"> </w:t>
      </w:r>
      <w:r>
        <w:t>“</w:t>
      </w:r>
      <w:r w:rsidRPr="00A65576">
        <w:t>Long-term protection may be</w:t>
      </w:r>
      <w:r>
        <w:t xml:space="preserve"> </w:t>
      </w:r>
      <w:r w:rsidRPr="00A65576">
        <w:t>provided through real estate instruments such as conservation easements held by entities such as federal, tribal, state, or local resource agencies, non-profit conservation organizations, or private</w:t>
      </w:r>
      <w:r>
        <w:t xml:space="preserve"> </w:t>
      </w:r>
      <w:r w:rsidRPr="00A65576">
        <w:t>land managers; the transfer of title to such entities; or by restrictive covenants</w:t>
      </w:r>
      <w:r>
        <w:t>,” (33 CFR 332.7(a)(1)).</w:t>
      </w:r>
      <w:r w:rsidR="00420B5A">
        <w:t xml:space="preserve"> </w:t>
      </w:r>
      <w:r>
        <w:t xml:space="preserve"> </w:t>
      </w:r>
      <w:r w:rsidR="007A51EF">
        <w:rPr>
          <w:bCs/>
        </w:rPr>
        <w:t>All site protection mechanisms must be approved by the Corps following consultation with the IRT.</w:t>
      </w:r>
    </w:p>
    <w:p w14:paraId="08C751FE" w14:textId="347137BD" w:rsidR="00481C9A" w:rsidRDefault="00E26778" w:rsidP="00481C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t xml:space="preserve">When the </w:t>
      </w:r>
      <w:r w:rsidR="00661E0F">
        <w:t xml:space="preserve">Sponsor </w:t>
      </w:r>
      <w:r>
        <w:t>uses a conservation easement as the mechanism to provide long-term protection for a mitigation site</w:t>
      </w:r>
      <w:r w:rsidR="00417900">
        <w:t xml:space="preserve">, the easement will be held by a qualified </w:t>
      </w:r>
      <w:r w:rsidR="008B4668">
        <w:t xml:space="preserve">third-party </w:t>
      </w:r>
      <w:r w:rsidR="00417900">
        <w:t>entity</w:t>
      </w:r>
      <w:r w:rsidR="006208B4">
        <w:t xml:space="preserve"> </w:t>
      </w:r>
      <w:r w:rsidR="009F6CAD">
        <w:t>approved by the Corps.</w:t>
      </w:r>
      <w:r w:rsidR="00417900" w:rsidRPr="00C52895">
        <w:t xml:space="preserve">  </w:t>
      </w:r>
      <w:r w:rsidR="00481C9A" w:rsidRPr="00C52895">
        <w:rPr>
          <w:rFonts w:cs="Times New Roman"/>
        </w:rPr>
        <w:t xml:space="preserve">Conservation easements </w:t>
      </w:r>
      <w:r w:rsidR="00694132">
        <w:rPr>
          <w:rFonts w:cs="Times New Roman"/>
        </w:rPr>
        <w:t xml:space="preserve">and restrictive covenants </w:t>
      </w:r>
      <w:r w:rsidR="00481C9A" w:rsidRPr="00C52895">
        <w:rPr>
          <w:rFonts w:cs="Times New Roman"/>
        </w:rPr>
        <w:t xml:space="preserve">placed on ILF sites will grant the </w:t>
      </w:r>
      <w:r w:rsidR="00661E0F" w:rsidRPr="00C52895">
        <w:rPr>
          <w:rFonts w:cs="Times New Roman"/>
        </w:rPr>
        <w:t xml:space="preserve">Sponsor </w:t>
      </w:r>
      <w:r w:rsidR="00481C9A" w:rsidRPr="00C52895">
        <w:rPr>
          <w:rFonts w:cs="Times New Roman"/>
        </w:rPr>
        <w:t>the right to construct a mitigation project on the land</w:t>
      </w:r>
      <w:r w:rsidR="008B4668">
        <w:rPr>
          <w:rFonts w:cs="Times New Roman"/>
        </w:rPr>
        <w:t xml:space="preserve"> and</w:t>
      </w:r>
      <w:r w:rsidR="00481C9A" w:rsidRPr="00C52895">
        <w:rPr>
          <w:rFonts w:cs="Times New Roman"/>
        </w:rPr>
        <w:t xml:space="preserve"> access the mitigation site for maintenance and monitoring.  Each easement</w:t>
      </w:r>
      <w:r w:rsidR="00694132">
        <w:rPr>
          <w:rFonts w:cs="Times New Roman"/>
        </w:rPr>
        <w:t xml:space="preserve"> or covenant</w:t>
      </w:r>
      <w:r w:rsidR="00481C9A" w:rsidRPr="00C52895">
        <w:rPr>
          <w:rFonts w:cs="Times New Roman"/>
        </w:rPr>
        <w:t xml:space="preserve"> will be negotiated individually based on specific attributes of the property.  </w:t>
      </w:r>
    </w:p>
    <w:p w14:paraId="61A13731" w14:textId="60DFCDE3" w:rsidR="00B84F07" w:rsidRPr="00D363CA" w:rsidRDefault="00C52895" w:rsidP="00A65576">
      <w:pPr>
        <w:rPr>
          <w:highlight w:val="cyan"/>
        </w:rPr>
      </w:pPr>
      <w:r w:rsidRPr="00883AFF">
        <w:t>Long-term ownership, stewardship</w:t>
      </w:r>
      <w:r w:rsidR="007F7DBA">
        <w:t xml:space="preserve"> of the property</w:t>
      </w:r>
      <w:r w:rsidRPr="00883AFF">
        <w:t>, or both may be pas</w:t>
      </w:r>
      <w:r w:rsidR="003D6E8E">
        <w:t xml:space="preserve">sed to </w:t>
      </w:r>
      <w:r w:rsidR="00F600B3">
        <w:t>a</w:t>
      </w:r>
      <w:r w:rsidR="00433BBA">
        <w:t xml:space="preserve"> </w:t>
      </w:r>
      <w:r w:rsidR="003D6E8E">
        <w:t xml:space="preserve">qualified </w:t>
      </w:r>
      <w:r w:rsidR="008B4668">
        <w:t xml:space="preserve">third-party </w:t>
      </w:r>
      <w:r w:rsidR="00F600B3">
        <w:t>entity</w:t>
      </w:r>
      <w:r w:rsidR="003D6E8E">
        <w:t>.</w:t>
      </w:r>
      <w:r w:rsidR="00420B5A">
        <w:t xml:space="preserve"> </w:t>
      </w:r>
      <w:r w:rsidRPr="00883AFF">
        <w:t xml:space="preserve"> </w:t>
      </w:r>
      <w:r w:rsidRPr="00C52895">
        <w:t xml:space="preserve">If ownership or stewardship is transferred, the </w:t>
      </w:r>
      <w:r w:rsidR="006208B4">
        <w:t>easement holder</w:t>
      </w:r>
      <w:r w:rsidR="006208B4" w:rsidRPr="00C52895">
        <w:t xml:space="preserve"> </w:t>
      </w:r>
      <w:r w:rsidRPr="00C52895">
        <w:t>retain</w:t>
      </w:r>
      <w:r w:rsidR="006208B4">
        <w:t>s</w:t>
      </w:r>
      <w:r w:rsidRPr="00C52895">
        <w:t xml:space="preserve"> the ability to enforce</w:t>
      </w:r>
      <w:r w:rsidR="006208B4">
        <w:t xml:space="preserve"> the</w:t>
      </w:r>
      <w:r w:rsidRPr="00C52895">
        <w:t xml:space="preserve"> conservation easements</w:t>
      </w:r>
      <w:r w:rsidR="00E8274D">
        <w:t xml:space="preserve">. </w:t>
      </w:r>
      <w:r w:rsidRPr="00C52895">
        <w:t xml:space="preserve"> </w:t>
      </w:r>
      <w:r w:rsidR="00E8274D">
        <w:t>Otherwise,</w:t>
      </w:r>
      <w:r w:rsidR="00E8274D" w:rsidRPr="00C52895">
        <w:t xml:space="preserve"> </w:t>
      </w:r>
      <w:r w:rsidR="006208B4">
        <w:t xml:space="preserve">the </w:t>
      </w:r>
      <w:r w:rsidR="00661E0F">
        <w:t xml:space="preserve">Sponsor </w:t>
      </w:r>
      <w:r w:rsidR="006208B4">
        <w:t>retain</w:t>
      </w:r>
      <w:r w:rsidR="00E8274D">
        <w:t>s</w:t>
      </w:r>
      <w:r w:rsidR="006208B4">
        <w:t xml:space="preserve"> the ability to enforce </w:t>
      </w:r>
      <w:r w:rsidRPr="00C52895">
        <w:t xml:space="preserve">other protection mechanisms.  Where a real estate instrument, such as an easement, is used to protect the site, the protection mechanism will include a provision requiring 60-day advance notification to the </w:t>
      </w:r>
      <w:r w:rsidR="00661E0F" w:rsidRPr="00C52895">
        <w:t>Sponsor</w:t>
      </w:r>
      <w:r w:rsidR="004A3F7C">
        <w:t xml:space="preserve"> and</w:t>
      </w:r>
      <w:r w:rsidRPr="00C52895">
        <w:t xml:space="preserve"> Corps before any action is taken to modify the instrument, including transfer of title.</w:t>
      </w:r>
    </w:p>
    <w:p w14:paraId="00CF3C4E" w14:textId="2E8E4CB7" w:rsidR="00AC1E08" w:rsidRDefault="00C52895" w:rsidP="00B84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C52895">
        <w:rPr>
          <w:rFonts w:cs="Times New Roman"/>
        </w:rPr>
        <w:t xml:space="preserve">Lands that are already encumbered with conservation easements </w:t>
      </w:r>
      <w:r w:rsidR="007F7DBA">
        <w:rPr>
          <w:rFonts w:cs="Times New Roman"/>
        </w:rPr>
        <w:t>or covenant</w:t>
      </w:r>
      <w:r w:rsidR="00420B5A">
        <w:rPr>
          <w:rFonts w:cs="Times New Roman"/>
        </w:rPr>
        <w:t>s</w:t>
      </w:r>
      <w:r w:rsidR="007F7DBA">
        <w:rPr>
          <w:rFonts w:cs="Times New Roman"/>
        </w:rPr>
        <w:t xml:space="preserve"> </w:t>
      </w:r>
      <w:r w:rsidRPr="00C52895">
        <w:rPr>
          <w:rFonts w:cs="Times New Roman"/>
        </w:rPr>
        <w:t>may also be eligible as ILF mitigation sites</w:t>
      </w:r>
      <w:r w:rsidR="00EF5E36">
        <w:rPr>
          <w:rFonts w:cs="Times New Roman"/>
        </w:rPr>
        <w:t xml:space="preserve"> so long as</w:t>
      </w:r>
      <w:r w:rsidR="00481C9A">
        <w:t xml:space="preserve"> there are no restrictions on the site to implement mitigation </w:t>
      </w:r>
      <w:r w:rsidR="00481C9A">
        <w:lastRenderedPageBreak/>
        <w:t xml:space="preserve">activities such as restoration, establishment or enhancement.  </w:t>
      </w:r>
      <w:r w:rsidR="00EF5E36">
        <w:t xml:space="preserve">However, </w:t>
      </w:r>
      <w:r w:rsidR="000C2AD1">
        <w:t>as with any other sites, prior approval must be received from the Corps</w:t>
      </w:r>
      <w:r w:rsidR="00680FF1">
        <w:t xml:space="preserve">. </w:t>
      </w:r>
      <w:r w:rsidR="00300E1C">
        <w:t xml:space="preserve"> </w:t>
      </w:r>
      <w:r w:rsidR="00680FF1">
        <w:t>These sites may result</w:t>
      </w:r>
      <w:r w:rsidR="000C2AD1">
        <w:t xml:space="preserve"> in lower </w:t>
      </w:r>
      <w:r w:rsidR="00EF5E36">
        <w:t>credit generat</w:t>
      </w:r>
      <w:r w:rsidR="000C2AD1">
        <w:t>ion</w:t>
      </w:r>
      <w:r w:rsidR="00680FF1">
        <w:t xml:space="preserve"> </w:t>
      </w:r>
      <w:r w:rsidR="00EF5E36">
        <w:t xml:space="preserve">because </w:t>
      </w:r>
      <w:r w:rsidR="00680FF1">
        <w:t>they will</w:t>
      </w:r>
      <w:r w:rsidR="00EF5E36">
        <w:t xml:space="preserve"> not receive the credits associated with </w:t>
      </w:r>
      <w:r w:rsidR="00AC1E08">
        <w:t>recording</w:t>
      </w:r>
      <w:r w:rsidR="00EF5E36">
        <w:t xml:space="preserve"> a site protection mechanism.  </w:t>
      </w:r>
    </w:p>
    <w:p w14:paraId="29492639" w14:textId="77777777" w:rsidR="00B84F07" w:rsidRPr="00CA71FD" w:rsidRDefault="00C52895" w:rsidP="00B84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C52895">
        <w:t xml:space="preserve">In the event that a site is not adequately protected, and the landowner </w:t>
      </w:r>
      <w:r w:rsidRPr="00C52895">
        <w:rPr>
          <w:rFonts w:cs="Times New Roman"/>
        </w:rPr>
        <w:t>intentionally or unintentionally fails to abide by the terms of the conservation easement</w:t>
      </w:r>
      <w:r w:rsidR="00EF5E36">
        <w:rPr>
          <w:rFonts w:cs="Times New Roman"/>
        </w:rPr>
        <w:t xml:space="preserve"> or restrictive covenant,</w:t>
      </w:r>
      <w:r w:rsidRPr="00C52895">
        <w:rPr>
          <w:rFonts w:cs="Times New Roman"/>
        </w:rPr>
        <w:t xml:space="preserve"> resulting in compromised functions of the applied mitigation, </w:t>
      </w:r>
      <w:r w:rsidRPr="00C52895">
        <w:t xml:space="preserve">the </w:t>
      </w:r>
      <w:r w:rsidR="00661E0F" w:rsidRPr="00C52895">
        <w:t xml:space="preserve">Sponsor </w:t>
      </w:r>
      <w:r w:rsidRPr="00C52895">
        <w:t xml:space="preserve">or </w:t>
      </w:r>
      <w:r w:rsidR="00973B8B">
        <w:t>easement holder</w:t>
      </w:r>
      <w:r w:rsidRPr="00C52895">
        <w:t xml:space="preserve"> will enforce conservation easements, restrictive covenants, and other protection mechanisms through application of</w:t>
      </w:r>
      <w:r w:rsidRPr="00C52895">
        <w:rPr>
          <w:rFonts w:cs="Times New Roman"/>
        </w:rPr>
        <w:t xml:space="preserve"> any or all of the following actions: </w:t>
      </w:r>
    </w:p>
    <w:p w14:paraId="764C20C9" w14:textId="77777777" w:rsidR="00B84F07" w:rsidRPr="00CA71FD" w:rsidRDefault="00C52895" w:rsidP="009E5935">
      <w:pPr>
        <w:pStyle w:val="ListParagraph"/>
        <w:widowControl w:val="0"/>
        <w:numPr>
          <w:ilvl w:val="0"/>
          <w:numId w:val="7"/>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C52895">
        <w:rPr>
          <w:rFonts w:cs="Times New Roman"/>
        </w:rPr>
        <w:t xml:space="preserve">Require the landowner to pay for restoration and/or enhancement necessary to return the site to conditions that meet the original mitigation project performance requirements and the terms of the </w:t>
      </w:r>
      <w:r w:rsidR="007F7DBA">
        <w:rPr>
          <w:rFonts w:cs="Times New Roman"/>
        </w:rPr>
        <w:t>instrument</w:t>
      </w:r>
      <w:r w:rsidR="00300E1C">
        <w:rPr>
          <w:rFonts w:cs="Times New Roman"/>
        </w:rPr>
        <w:t>.</w:t>
      </w:r>
      <w:r w:rsidRPr="00C52895">
        <w:rPr>
          <w:rFonts w:cs="Times New Roman"/>
        </w:rPr>
        <w:t xml:space="preserve">  </w:t>
      </w:r>
    </w:p>
    <w:p w14:paraId="6192C0AE" w14:textId="77777777" w:rsidR="00B84F07" w:rsidRPr="00CA71FD" w:rsidRDefault="00C52895" w:rsidP="009E5935">
      <w:pPr>
        <w:pStyle w:val="ListParagraph"/>
        <w:widowControl w:val="0"/>
        <w:numPr>
          <w:ilvl w:val="0"/>
          <w:numId w:val="7"/>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C52895">
        <w:rPr>
          <w:rFonts w:cs="Times New Roman"/>
        </w:rPr>
        <w:t xml:space="preserve">File a civil suit against the landowner for failure to meet the terms of the </w:t>
      </w:r>
      <w:r w:rsidR="007F7DBA">
        <w:rPr>
          <w:rFonts w:cs="Times New Roman"/>
        </w:rPr>
        <w:t>instrument</w:t>
      </w:r>
      <w:r w:rsidR="00067114">
        <w:rPr>
          <w:rFonts w:cs="Times New Roman"/>
        </w:rPr>
        <w:t>.</w:t>
      </w:r>
      <w:r w:rsidRPr="00C52895">
        <w:rPr>
          <w:rFonts w:cs="Times New Roman"/>
        </w:rPr>
        <w:t xml:space="preserve">   </w:t>
      </w:r>
    </w:p>
    <w:p w14:paraId="55F6CCF8" w14:textId="77777777" w:rsidR="00B84F07" w:rsidRPr="009B3D71" w:rsidRDefault="00C52895" w:rsidP="00B84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C52895">
        <w:rPr>
          <w:rFonts w:cs="Times New Roman"/>
        </w:rPr>
        <w:t>Following the signing and recording of the conservation easement</w:t>
      </w:r>
      <w:r w:rsidR="00EF5E36">
        <w:rPr>
          <w:rFonts w:cs="Times New Roman"/>
        </w:rPr>
        <w:t xml:space="preserve"> or restrictive covenant</w:t>
      </w:r>
      <w:r w:rsidRPr="00C52895">
        <w:rPr>
          <w:rFonts w:cs="Times New Roman"/>
        </w:rPr>
        <w:t xml:space="preserve">, the </w:t>
      </w:r>
      <w:r w:rsidR="00661E0F" w:rsidRPr="00C52895">
        <w:rPr>
          <w:rFonts w:cs="Times New Roman"/>
        </w:rPr>
        <w:t xml:space="preserve">Sponsor </w:t>
      </w:r>
      <w:r w:rsidRPr="00C52895">
        <w:rPr>
          <w:rFonts w:cs="Times New Roman"/>
        </w:rPr>
        <w:t xml:space="preserve">will coordinate initiation of project design and construction according to the steps described in Section 15 </w:t>
      </w:r>
      <w:r w:rsidRPr="00C52895">
        <w:rPr>
          <w:rFonts w:cs="Times New Roman"/>
          <w:i/>
        </w:rPr>
        <w:t>Mitigation Project Implementation</w:t>
      </w:r>
      <w:r w:rsidRPr="00C52895">
        <w:rPr>
          <w:rFonts w:cs="Times New Roman"/>
        </w:rPr>
        <w:t xml:space="preserve">. </w:t>
      </w:r>
    </w:p>
    <w:p w14:paraId="7822264C" w14:textId="77777777" w:rsidR="00B84F07" w:rsidRPr="00720426" w:rsidRDefault="00174FDF" w:rsidP="00B84F07">
      <w:pPr>
        <w:pStyle w:val="Heading1"/>
      </w:pPr>
      <w:bookmarkStart w:id="65" w:name="_Toc132102875"/>
      <w:bookmarkStart w:id="66" w:name="_Toc355859129"/>
      <w:r w:rsidRPr="00AA6391">
        <w:t>15</w:t>
      </w:r>
      <w:r w:rsidR="00B84F07" w:rsidRPr="00AA6391">
        <w:t>. Mitigation Project Implementation</w:t>
      </w:r>
      <w:bookmarkEnd w:id="65"/>
      <w:bookmarkEnd w:id="66"/>
    </w:p>
    <w:p w14:paraId="51243A81" w14:textId="77777777" w:rsidR="006C3591" w:rsidRPr="00BF2CDD" w:rsidRDefault="00BF2CDD" w:rsidP="00B84F07">
      <w:pPr>
        <w:rPr>
          <w:b/>
          <w:color w:val="E36C0A" w:themeColor="accent6" w:themeShade="BF"/>
        </w:rPr>
      </w:pPr>
      <w:r w:rsidRPr="00BF2CDD">
        <w:rPr>
          <w:b/>
          <w:i/>
          <w:color w:val="E36C0A" w:themeColor="accent6" w:themeShade="BF"/>
        </w:rPr>
        <w:t>[</w:t>
      </w:r>
      <w:r w:rsidR="00AA6391" w:rsidRPr="00BF2CDD">
        <w:rPr>
          <w:b/>
          <w:i/>
          <w:color w:val="E36C0A" w:themeColor="accent6" w:themeShade="BF"/>
        </w:rPr>
        <w:t>Briefly d</w:t>
      </w:r>
      <w:r w:rsidR="00A36178" w:rsidRPr="00BF2CDD">
        <w:rPr>
          <w:b/>
          <w:i/>
          <w:color w:val="E36C0A" w:themeColor="accent6" w:themeShade="BF"/>
        </w:rPr>
        <w:t>escribe who will be responsible for designing, permi</w:t>
      </w:r>
      <w:r w:rsidR="00AA6391" w:rsidRPr="00BF2CDD">
        <w:rPr>
          <w:b/>
          <w:i/>
          <w:color w:val="E36C0A" w:themeColor="accent6" w:themeShade="BF"/>
        </w:rPr>
        <w:t>tting, constructing, monitoring, and maintaining the mitigation site during the regulatory performance period. Briefly describe who is anticipated to perform the long-term maintenance and monitoring</w:t>
      </w:r>
      <w:r w:rsidRPr="00BF2CDD">
        <w:rPr>
          <w:b/>
          <w:i/>
          <w:color w:val="E36C0A" w:themeColor="accent6" w:themeShade="BF"/>
        </w:rPr>
        <w:t>]</w:t>
      </w:r>
    </w:p>
    <w:p w14:paraId="75E53B4E" w14:textId="77777777" w:rsidR="00B84F07" w:rsidRPr="00720426" w:rsidRDefault="00174FDF" w:rsidP="00B84F07">
      <w:pPr>
        <w:pStyle w:val="Heading2"/>
      </w:pPr>
      <w:bookmarkStart w:id="67" w:name="_Toc132102876"/>
      <w:bookmarkStart w:id="68" w:name="_Toc355859130"/>
      <w:r>
        <w:t>15</w:t>
      </w:r>
      <w:r w:rsidR="00B84F07" w:rsidRPr="00720426">
        <w:t>.</w:t>
      </w:r>
      <w:r w:rsidR="008C1D05">
        <w:t>1</w:t>
      </w:r>
      <w:r w:rsidR="008C1D05" w:rsidRPr="00720426">
        <w:t xml:space="preserve"> </w:t>
      </w:r>
      <w:r w:rsidR="00B84F07" w:rsidRPr="00720426">
        <w:t>Mitigation Plan</w:t>
      </w:r>
      <w:bookmarkEnd w:id="67"/>
      <w:bookmarkEnd w:id="68"/>
    </w:p>
    <w:p w14:paraId="7621145F" w14:textId="77777777" w:rsidR="00A85786" w:rsidRDefault="00374D42" w:rsidP="00C0409B">
      <w:r>
        <w:t xml:space="preserve">The </w:t>
      </w:r>
      <w:r w:rsidR="00661E0F">
        <w:t xml:space="preserve">Sponsor </w:t>
      </w:r>
      <w:r w:rsidR="00DF2086">
        <w:t xml:space="preserve">will </w:t>
      </w:r>
      <w:r>
        <w:t xml:space="preserve">ensure that </w:t>
      </w:r>
      <w:r w:rsidR="00A01811">
        <w:t>m</w:t>
      </w:r>
      <w:r w:rsidR="00C52895" w:rsidRPr="00C52895">
        <w:t xml:space="preserve">itigation </w:t>
      </w:r>
      <w:r w:rsidR="00A01811">
        <w:t>p</w:t>
      </w:r>
      <w:r w:rsidR="00C52895" w:rsidRPr="00C52895">
        <w:t>lan</w:t>
      </w:r>
      <w:r w:rsidR="00027F38">
        <w:t>s</w:t>
      </w:r>
      <w:r w:rsidR="00C52895" w:rsidRPr="00C52895">
        <w:t xml:space="preserve"> and site design</w:t>
      </w:r>
      <w:r w:rsidR="00027F38">
        <w:t>s</w:t>
      </w:r>
      <w:r w:rsidR="00C52895" w:rsidRPr="00C52895">
        <w:t xml:space="preserve"> for each site selected to compensate for </w:t>
      </w:r>
      <w:r w:rsidR="00992089">
        <w:t xml:space="preserve">unavoidable, </w:t>
      </w:r>
      <w:r w:rsidR="00447B8A">
        <w:t>permitted</w:t>
      </w:r>
      <w:r w:rsidR="00C52895" w:rsidRPr="00C52895">
        <w:t xml:space="preserve"> impacts</w:t>
      </w:r>
      <w:r w:rsidRPr="00374D42">
        <w:t xml:space="preserve"> </w:t>
      </w:r>
      <w:r>
        <w:t>are produced</w:t>
      </w:r>
      <w:r w:rsidR="00C52895" w:rsidRPr="00C52895">
        <w:t>.</w:t>
      </w:r>
      <w:r w:rsidR="00300E1C">
        <w:t xml:space="preserve"> </w:t>
      </w:r>
      <w:r w:rsidR="00C52895" w:rsidRPr="00C52895">
        <w:t xml:space="preserve"> The plan will include a description of the proposed credits to be established. </w:t>
      </w:r>
    </w:p>
    <w:p w14:paraId="6E177639" w14:textId="77777777" w:rsidR="006147E1" w:rsidRDefault="00C52895">
      <w:pPr>
        <w:pStyle w:val="ListParagraph"/>
        <w:numPr>
          <w:ilvl w:val="0"/>
          <w:numId w:val="77"/>
        </w:numPr>
      </w:pPr>
      <w:r w:rsidRPr="00C52895">
        <w:t xml:space="preserve">The </w:t>
      </w:r>
      <w:r w:rsidR="00A01811">
        <w:t>m</w:t>
      </w:r>
      <w:r w:rsidRPr="00C52895">
        <w:t xml:space="preserve">itigation </w:t>
      </w:r>
      <w:r w:rsidR="00A01811">
        <w:t>p</w:t>
      </w:r>
      <w:r w:rsidRPr="00C52895">
        <w:t>lan will meet the requirements specified in 33 CFR §332.4(c) and contain the following elements:</w:t>
      </w:r>
    </w:p>
    <w:p w14:paraId="151F5056" w14:textId="77777777" w:rsidR="00B577BE" w:rsidRDefault="00D20B5C" w:rsidP="009E5935">
      <w:pPr>
        <w:numPr>
          <w:ilvl w:val="0"/>
          <w:numId w:val="28"/>
        </w:numPr>
        <w:spacing w:before="120"/>
      </w:pPr>
      <w:r>
        <w:t xml:space="preserve">Goals and </w:t>
      </w:r>
      <w:r w:rsidR="00C52895" w:rsidRPr="00C52895">
        <w:t xml:space="preserve">Objectives:  A description of the resource type(s) and amount(s) that will be provided, </w:t>
      </w:r>
      <w:r>
        <w:t xml:space="preserve">the functions targeted, </w:t>
      </w:r>
      <w:r w:rsidR="00C52895" w:rsidRPr="00C52895">
        <w:t>the method of compensation, and the manner in which the resource functions of the project will address the needs of the watershed.</w:t>
      </w:r>
    </w:p>
    <w:p w14:paraId="6D59AECF" w14:textId="77777777" w:rsidR="00B577BE" w:rsidRDefault="00C52895" w:rsidP="009E5935">
      <w:pPr>
        <w:numPr>
          <w:ilvl w:val="0"/>
          <w:numId w:val="28"/>
        </w:numPr>
        <w:spacing w:before="120"/>
      </w:pPr>
      <w:r w:rsidRPr="00C52895">
        <w:t>Site Selection:  A description of the factors considered during the site selection process.</w:t>
      </w:r>
    </w:p>
    <w:p w14:paraId="2494248D" w14:textId="77777777" w:rsidR="00B577BE" w:rsidRDefault="00C52895" w:rsidP="009E5935">
      <w:pPr>
        <w:numPr>
          <w:ilvl w:val="0"/>
          <w:numId w:val="28"/>
        </w:numPr>
        <w:spacing w:before="120"/>
      </w:pPr>
      <w:r w:rsidRPr="00C52895">
        <w:t xml:space="preserve">Site Protection Instrument:  A description of the legal arrangements and instrument that will ensure the long-term protection of the </w:t>
      </w:r>
      <w:r w:rsidR="00D20B5C">
        <w:t>mitigation</w:t>
      </w:r>
      <w:r w:rsidR="00D20B5C" w:rsidRPr="00C52895">
        <w:t xml:space="preserve"> </w:t>
      </w:r>
      <w:r w:rsidRPr="00C52895">
        <w:t>site.</w:t>
      </w:r>
    </w:p>
    <w:p w14:paraId="624AF7AF" w14:textId="77777777" w:rsidR="00B577BE" w:rsidRDefault="00C52895" w:rsidP="009E5935">
      <w:pPr>
        <w:numPr>
          <w:ilvl w:val="0"/>
          <w:numId w:val="28"/>
        </w:numPr>
        <w:spacing w:before="120"/>
      </w:pPr>
      <w:r w:rsidRPr="00C52895">
        <w:t>Baseline Site Information:  A description of the ecological characteristics of the proposed site.</w:t>
      </w:r>
    </w:p>
    <w:p w14:paraId="710CD2D5" w14:textId="77777777" w:rsidR="00B577BE" w:rsidRDefault="00C52895" w:rsidP="009E5935">
      <w:pPr>
        <w:numPr>
          <w:ilvl w:val="0"/>
          <w:numId w:val="28"/>
        </w:numPr>
        <w:spacing w:before="120"/>
      </w:pPr>
      <w:r w:rsidRPr="00C52895">
        <w:lastRenderedPageBreak/>
        <w:t>Determination of Credits:  A description of the number of credits to be provided, including a brief explanation of the rationale for this determination.</w:t>
      </w:r>
    </w:p>
    <w:p w14:paraId="1401228D" w14:textId="77777777" w:rsidR="00BA2A8E" w:rsidRDefault="00BA2A8E" w:rsidP="009E5935">
      <w:pPr>
        <w:numPr>
          <w:ilvl w:val="0"/>
          <w:numId w:val="28"/>
        </w:numPr>
        <w:spacing w:before="120"/>
      </w:pPr>
      <w:r>
        <w:t>Credit release schedule see section 15.</w:t>
      </w:r>
      <w:r w:rsidR="00956CF7">
        <w:t>3</w:t>
      </w:r>
      <w:r w:rsidR="00300E1C">
        <w:t>.</w:t>
      </w:r>
    </w:p>
    <w:p w14:paraId="0A9747BA" w14:textId="77777777" w:rsidR="00B577BE" w:rsidRDefault="00C52895" w:rsidP="009E5935">
      <w:pPr>
        <w:numPr>
          <w:ilvl w:val="0"/>
          <w:numId w:val="28"/>
        </w:numPr>
        <w:spacing w:before="120"/>
      </w:pPr>
      <w:r w:rsidRPr="00C52895">
        <w:t>Mitigation Work Plan:  Detailed written specifications and work descriptions for the project, including geographic boundaries; construction methods, timing, and sequence; source(s) of water, including connections to existing waters and uplands; methods for establishing the desired plant community; plans to control invasive plant species; the proposed grading plan; soil management; and erosion control measures.</w:t>
      </w:r>
    </w:p>
    <w:p w14:paraId="68A76F81" w14:textId="77777777" w:rsidR="00B577BE" w:rsidRDefault="00C52895" w:rsidP="009E5935">
      <w:pPr>
        <w:numPr>
          <w:ilvl w:val="0"/>
          <w:numId w:val="28"/>
        </w:numPr>
        <w:spacing w:before="120"/>
      </w:pPr>
      <w:r w:rsidRPr="00C52895">
        <w:t>Maintenance Plan:  A description and schedule of maintenance requirements to ensure the continued viability of the resource once initial construction is completed.</w:t>
      </w:r>
    </w:p>
    <w:p w14:paraId="7A6D85E5" w14:textId="77777777" w:rsidR="00B577BE" w:rsidRDefault="00C52895" w:rsidP="009E5935">
      <w:pPr>
        <w:numPr>
          <w:ilvl w:val="0"/>
          <w:numId w:val="28"/>
        </w:numPr>
        <w:spacing w:before="120"/>
      </w:pPr>
      <w:r w:rsidRPr="00C52895">
        <w:t>Performance Standards:  Ecological</w:t>
      </w:r>
      <w:r w:rsidR="00787FF1">
        <w:t xml:space="preserve"> and measurable </w:t>
      </w:r>
      <w:r w:rsidRPr="00C52895">
        <w:t>standards that will be used to determine whether the compensatory mitigation project is achieving its objectives.</w:t>
      </w:r>
    </w:p>
    <w:p w14:paraId="56B6A0D2" w14:textId="77777777" w:rsidR="00B577BE" w:rsidRDefault="00C52895" w:rsidP="009E5935">
      <w:pPr>
        <w:numPr>
          <w:ilvl w:val="0"/>
          <w:numId w:val="28"/>
        </w:numPr>
        <w:spacing w:before="120"/>
      </w:pPr>
      <w:r w:rsidRPr="00C52895">
        <w:t>Monitoring Requirements:  A description of parameters to be monitored in order to determine if the compensatory mitigation project is on track to meet performance standards and if adaptive management is needed.  A schedule for monitoring and reporting on monitoring results will also be included.</w:t>
      </w:r>
    </w:p>
    <w:p w14:paraId="3744713B" w14:textId="77777777" w:rsidR="00B577BE" w:rsidRDefault="00C52895" w:rsidP="009E5935">
      <w:pPr>
        <w:numPr>
          <w:ilvl w:val="0"/>
          <w:numId w:val="28"/>
        </w:numPr>
        <w:spacing w:before="120"/>
      </w:pPr>
      <w:r w:rsidRPr="00C52895">
        <w:t xml:space="preserve">Long-term Management Plan:  A description of how the project will be managed after </w:t>
      </w:r>
      <w:r w:rsidR="00386989">
        <w:t xml:space="preserve">achievement of </w:t>
      </w:r>
      <w:r w:rsidRPr="00C52895">
        <w:t>performance standards to ensure the long-term sustainability of the resource, including long-term financing mechanisms and the party responsible for long-term management.</w:t>
      </w:r>
    </w:p>
    <w:p w14:paraId="57B8AF36" w14:textId="77777777" w:rsidR="00B577BE" w:rsidRDefault="00C52895" w:rsidP="009E5935">
      <w:pPr>
        <w:numPr>
          <w:ilvl w:val="0"/>
          <w:numId w:val="28"/>
        </w:numPr>
        <w:spacing w:before="120"/>
      </w:pPr>
      <w:r w:rsidRPr="00C52895">
        <w:t>Adaptive Management Plan:  A management strategy to address unforeseen changes in site conditions or other components of the project, including the party or parties responsible for implementing adaptive management measures.  The adaptive management plan will guide decisions for revising mitigation plans and implementing measures to address both foreseeable and unforeseen circumstances that adversely affect the project’s success.</w:t>
      </w:r>
    </w:p>
    <w:p w14:paraId="63268F18" w14:textId="77777777" w:rsidR="00B577BE" w:rsidRDefault="00C52895" w:rsidP="009E5935">
      <w:pPr>
        <w:numPr>
          <w:ilvl w:val="0"/>
          <w:numId w:val="28"/>
        </w:numPr>
        <w:spacing w:before="120"/>
      </w:pPr>
      <w:r w:rsidRPr="00C52895">
        <w:t>Financial Assurances:  A description of financial assurances that will be provided and how they are sufficient to ensure a high level of confidence that the compensatory mitigation project will be successfully completed, in accordance with its performance standards.</w:t>
      </w:r>
    </w:p>
    <w:p w14:paraId="594C7BCF" w14:textId="77777777" w:rsidR="00B577BE" w:rsidRDefault="00A85786" w:rsidP="009E5935">
      <w:pPr>
        <w:numPr>
          <w:ilvl w:val="0"/>
          <w:numId w:val="28"/>
        </w:numPr>
        <w:autoSpaceDE w:val="0"/>
        <w:autoSpaceDN w:val="0"/>
        <w:adjustRightInd w:val="0"/>
        <w:spacing w:before="120"/>
      </w:pPr>
      <w:r w:rsidRPr="002340E2">
        <w:rPr>
          <w:iCs/>
        </w:rPr>
        <w:t>Other information, such as</w:t>
      </w:r>
    </w:p>
    <w:p w14:paraId="6636AA36" w14:textId="77777777" w:rsidR="006147E1" w:rsidRDefault="00A85786">
      <w:pPr>
        <w:numPr>
          <w:ilvl w:val="1"/>
          <w:numId w:val="78"/>
        </w:numPr>
        <w:autoSpaceDE w:val="0"/>
        <w:autoSpaceDN w:val="0"/>
        <w:adjustRightInd w:val="0"/>
        <w:spacing w:before="120"/>
      </w:pPr>
      <w:r w:rsidRPr="002340E2">
        <w:rPr>
          <w:iCs/>
        </w:rPr>
        <w:t xml:space="preserve"> Nearby mitigation or restoration projects and how the mitigation project may compliment them</w:t>
      </w:r>
      <w:r w:rsidR="00300E1C">
        <w:rPr>
          <w:iCs/>
        </w:rPr>
        <w:t>.</w:t>
      </w:r>
    </w:p>
    <w:p w14:paraId="5A2CB6AD" w14:textId="77777777" w:rsidR="006147E1" w:rsidRDefault="00A85786">
      <w:pPr>
        <w:numPr>
          <w:ilvl w:val="1"/>
          <w:numId w:val="78"/>
        </w:numPr>
        <w:autoSpaceDE w:val="0"/>
        <w:autoSpaceDN w:val="0"/>
        <w:adjustRightInd w:val="0"/>
        <w:spacing w:before="120"/>
      </w:pPr>
      <w:r w:rsidRPr="002340E2">
        <w:rPr>
          <w:iCs/>
        </w:rPr>
        <w:t>Adjacent land uses and potential effects of adjacent land uses on mitigation project</w:t>
      </w:r>
      <w:r w:rsidR="00300E1C">
        <w:rPr>
          <w:iCs/>
        </w:rPr>
        <w:t>.</w:t>
      </w:r>
    </w:p>
    <w:p w14:paraId="0068FB9E" w14:textId="77777777" w:rsidR="006147E1" w:rsidRDefault="00A85786">
      <w:pPr>
        <w:numPr>
          <w:ilvl w:val="1"/>
          <w:numId w:val="78"/>
        </w:numPr>
        <w:autoSpaceDE w:val="0"/>
        <w:autoSpaceDN w:val="0"/>
        <w:adjustRightInd w:val="0"/>
        <w:spacing w:before="120"/>
      </w:pPr>
      <w:r w:rsidRPr="002340E2">
        <w:rPr>
          <w:iCs/>
        </w:rPr>
        <w:lastRenderedPageBreak/>
        <w:t>Other information as identified by the IRT as necessary for inclusion in the Mitigation Plan</w:t>
      </w:r>
      <w:r w:rsidR="00300E1C">
        <w:rPr>
          <w:iCs/>
        </w:rPr>
        <w:t>.</w:t>
      </w:r>
      <w:r w:rsidRPr="002340E2">
        <w:rPr>
          <w:iCs/>
        </w:rPr>
        <w:t xml:space="preserve"> </w:t>
      </w:r>
    </w:p>
    <w:p w14:paraId="56899E09" w14:textId="77777777" w:rsidR="006147E1" w:rsidRDefault="00A85786">
      <w:pPr>
        <w:pStyle w:val="ListParagraph"/>
        <w:numPr>
          <w:ilvl w:val="0"/>
          <w:numId w:val="77"/>
        </w:numPr>
        <w:contextualSpacing w:val="0"/>
      </w:pPr>
      <w:r w:rsidRPr="002340E2">
        <w:t xml:space="preserve">All Mitigation Plans for the </w:t>
      </w:r>
      <w:r w:rsidR="006C1DB6" w:rsidRPr="009215C9">
        <w:rPr>
          <w:b/>
          <w:i/>
          <w:color w:val="E36C0A" w:themeColor="accent6" w:themeShade="BF"/>
          <w:u w:val="single"/>
        </w:rPr>
        <w:fldChar w:fldCharType="begin">
          <w:ffData>
            <w:name w:val="Text4"/>
            <w:enabled/>
            <w:calcOnExit w:val="0"/>
            <w:textInput/>
          </w:ffData>
        </w:fldChar>
      </w:r>
      <w:r w:rsidR="009215C9" w:rsidRPr="009215C9">
        <w:rPr>
          <w:b/>
          <w:i/>
          <w:color w:val="E36C0A" w:themeColor="accent6" w:themeShade="BF"/>
          <w:u w:val="single"/>
        </w:rPr>
        <w:instrText xml:space="preserve"> FORMTEXT </w:instrText>
      </w:r>
      <w:r w:rsidR="006C1DB6" w:rsidRPr="009215C9">
        <w:rPr>
          <w:b/>
          <w:i/>
          <w:color w:val="E36C0A" w:themeColor="accent6" w:themeShade="BF"/>
          <w:u w:val="single"/>
        </w:rPr>
      </w:r>
      <w:r w:rsidR="006C1DB6" w:rsidRPr="009215C9">
        <w:rPr>
          <w:b/>
          <w:i/>
          <w:color w:val="E36C0A" w:themeColor="accent6" w:themeShade="BF"/>
          <w:u w:val="single"/>
        </w:rPr>
        <w:fldChar w:fldCharType="separate"/>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6C1DB6" w:rsidRPr="009215C9">
        <w:rPr>
          <w:b/>
          <w:i/>
          <w:color w:val="E36C0A" w:themeColor="accent6" w:themeShade="BF"/>
          <w:u w:val="single"/>
        </w:rPr>
        <w:fldChar w:fldCharType="end"/>
      </w:r>
      <w:r w:rsidR="009215C9" w:rsidRPr="005924E5">
        <w:rPr>
          <w:b/>
          <w:i/>
          <w:color w:val="E36C0A" w:themeColor="accent6" w:themeShade="BF"/>
        </w:rPr>
        <w:t xml:space="preserve"> </w:t>
      </w:r>
      <w:r w:rsidR="004815EB" w:rsidRPr="005924E5">
        <w:rPr>
          <w:b/>
          <w:i/>
          <w:color w:val="E36C0A" w:themeColor="accent6" w:themeShade="BF"/>
        </w:rPr>
        <w:t>[</w:t>
      </w:r>
      <w:r w:rsidR="00374D42" w:rsidRPr="005924E5">
        <w:rPr>
          <w:b/>
          <w:i/>
          <w:color w:val="E36C0A" w:themeColor="accent6" w:themeShade="BF"/>
        </w:rPr>
        <w:t xml:space="preserve">insert </w:t>
      </w:r>
      <w:r w:rsidR="00926D22" w:rsidRPr="005924E5">
        <w:rPr>
          <w:b/>
          <w:i/>
          <w:color w:val="E36C0A" w:themeColor="accent6" w:themeShade="BF"/>
        </w:rPr>
        <w:t xml:space="preserve">ILF program </w:t>
      </w:r>
      <w:r w:rsidR="00374D42" w:rsidRPr="005924E5">
        <w:rPr>
          <w:b/>
          <w:i/>
          <w:color w:val="E36C0A" w:themeColor="accent6" w:themeShade="BF"/>
        </w:rPr>
        <w:t>name</w:t>
      </w:r>
      <w:r w:rsidR="004815EB" w:rsidRPr="005924E5">
        <w:rPr>
          <w:b/>
          <w:i/>
          <w:color w:val="E36C0A" w:themeColor="accent6" w:themeShade="BF"/>
        </w:rPr>
        <w:t>]</w:t>
      </w:r>
      <w:r w:rsidRPr="005924E5">
        <w:rPr>
          <w:b/>
          <w:i/>
          <w:color w:val="E36C0A" w:themeColor="accent6" w:themeShade="BF"/>
        </w:rPr>
        <w:t xml:space="preserve"> </w:t>
      </w:r>
      <w:r>
        <w:t>ILF Program</w:t>
      </w:r>
      <w:r w:rsidRPr="002340E2">
        <w:t xml:space="preserve"> will adhere to the requirements for Mitigation Plans outlined in the federal rule, and the IRT will review and </w:t>
      </w:r>
      <w:r w:rsidR="005D40CC">
        <w:t xml:space="preserve">make </w:t>
      </w:r>
      <w:r w:rsidRPr="002340E2">
        <w:t>approv</w:t>
      </w:r>
      <w:r w:rsidR="005D40CC">
        <w:t>al decisions on</w:t>
      </w:r>
      <w:r w:rsidRPr="002340E2">
        <w:t xml:space="preserve"> all Mitigation Plans.</w:t>
      </w:r>
    </w:p>
    <w:p w14:paraId="78809D9A" w14:textId="77777777" w:rsidR="006147E1" w:rsidRDefault="00A85786">
      <w:pPr>
        <w:pStyle w:val="ListParagraph"/>
        <w:numPr>
          <w:ilvl w:val="0"/>
          <w:numId w:val="77"/>
        </w:numPr>
        <w:contextualSpacing w:val="0"/>
      </w:pPr>
      <w:r>
        <w:t>Mitigation P</w:t>
      </w:r>
      <w:r w:rsidRPr="002340E2">
        <w:t xml:space="preserve">lans will also clearly delineate the areas of a site where mitigation activities can occur. </w:t>
      </w:r>
      <w:r w:rsidR="00300E1C">
        <w:t xml:space="preserve"> </w:t>
      </w:r>
      <w:r w:rsidRPr="002340E2">
        <w:t xml:space="preserve">For example, Mitigation Plans will identify features that would disallow creation of credits such as trail corridors, utility easements, </w:t>
      </w:r>
      <w:r>
        <w:t>prior</w:t>
      </w:r>
      <w:r w:rsidRPr="002340E2">
        <w:t xml:space="preserve"> mitigation projects without any available additional credit</w:t>
      </w:r>
      <w:r>
        <w:t>,</w:t>
      </w:r>
      <w:r w:rsidRPr="002340E2">
        <w:t xml:space="preserve"> and restoration projects. </w:t>
      </w:r>
    </w:p>
    <w:p w14:paraId="792B1F78" w14:textId="77777777" w:rsidR="00815B40" w:rsidRPr="00FF78A9" w:rsidRDefault="00C52895" w:rsidP="00815B40">
      <w:pPr>
        <w:pStyle w:val="Heading2"/>
      </w:pPr>
      <w:bookmarkStart w:id="69" w:name="_Toc355859131"/>
      <w:bookmarkStart w:id="70" w:name="_Toc132102877"/>
      <w:r w:rsidRPr="00C52895">
        <w:t>15.</w:t>
      </w:r>
      <w:r w:rsidR="008C1D05">
        <w:t>2</w:t>
      </w:r>
      <w:r w:rsidR="008C1D05" w:rsidRPr="00C52895">
        <w:t xml:space="preserve"> </w:t>
      </w:r>
      <w:r w:rsidRPr="00C52895">
        <w:t>Fulfillment</w:t>
      </w:r>
      <w:r w:rsidR="00FF78A9">
        <w:t xml:space="preserve"> of Advance Credits</w:t>
      </w:r>
      <w:bookmarkEnd w:id="69"/>
    </w:p>
    <w:p w14:paraId="0663289F" w14:textId="77777777" w:rsidR="00FF78A9" w:rsidRPr="00FF78A9" w:rsidRDefault="00C52895" w:rsidP="00FF78A9">
      <w:pPr>
        <w:rPr>
          <w:rFonts w:cs="Times New Roman"/>
        </w:rPr>
      </w:pPr>
      <w:r w:rsidRPr="00C52895">
        <w:rPr>
          <w:rFonts w:cs="Arial"/>
        </w:rPr>
        <w:t>For fulfillment of the sale of “advance credits</w:t>
      </w:r>
      <w:r w:rsidR="00300E1C" w:rsidRPr="00C52895">
        <w:rPr>
          <w:rFonts w:cs="Arial"/>
        </w:rPr>
        <w:t>”</w:t>
      </w:r>
      <w:r w:rsidRPr="00C52895">
        <w:rPr>
          <w:rFonts w:cs="Arial"/>
        </w:rPr>
        <w:t>, a compensatory mitigation project plan will be submitted to and approved by the IRT, and the initial physical and biological improvements will be initiated by the end of the third full growing season after the impact that generated the credit sale(s)</w:t>
      </w:r>
      <w:r w:rsidR="008A5E0C">
        <w:rPr>
          <w:rFonts w:cs="Arial"/>
        </w:rPr>
        <w:t>.</w:t>
      </w:r>
      <w:r w:rsidRPr="00C52895">
        <w:rPr>
          <w:rFonts w:cs="Arial"/>
        </w:rPr>
        <w:t xml:space="preserve"> </w:t>
      </w:r>
      <w:r w:rsidR="005D40CC">
        <w:rPr>
          <w:rFonts w:cs="Arial"/>
        </w:rPr>
        <w:t xml:space="preserve"> </w:t>
      </w:r>
      <w:r w:rsidRPr="00C52895">
        <w:rPr>
          <w:rFonts w:cs="Arial"/>
        </w:rPr>
        <w:t xml:space="preserve">The submittal of the Mitigation Plans to the IRT will include a credit release schedule. </w:t>
      </w:r>
      <w:r w:rsidR="00300E1C">
        <w:rPr>
          <w:rFonts w:cs="Arial"/>
        </w:rPr>
        <w:t xml:space="preserve"> </w:t>
      </w:r>
      <w:r w:rsidRPr="00C52895">
        <w:rPr>
          <w:rFonts w:cs="Times New Roman"/>
        </w:rPr>
        <w:t xml:space="preserve">Generally, the </w:t>
      </w:r>
      <w:r w:rsidR="00661E0F" w:rsidRPr="00C52895">
        <w:rPr>
          <w:rFonts w:cs="Times New Roman"/>
        </w:rPr>
        <w:t xml:space="preserve">Sponsor </w:t>
      </w:r>
      <w:r w:rsidRPr="00C52895">
        <w:rPr>
          <w:rFonts w:cs="Times New Roman"/>
        </w:rPr>
        <w:t>will request credit release consistent with target schedules identified in Section 15.3.</w:t>
      </w:r>
    </w:p>
    <w:p w14:paraId="251A1023" w14:textId="10AFF7E0" w:rsidR="00FF78A9" w:rsidRPr="00FF78A9" w:rsidRDefault="008C1D05" w:rsidP="00FF78A9">
      <w:pPr>
        <w:rPr>
          <w:rFonts w:cs="Arial"/>
        </w:rPr>
      </w:pPr>
      <w:r>
        <w:rPr>
          <w:rFonts w:cs="Arial"/>
        </w:rPr>
        <w:t xml:space="preserve">Typically, </w:t>
      </w:r>
      <w:r w:rsidR="00C52895" w:rsidRPr="00C52895">
        <w:rPr>
          <w:rFonts w:cs="Arial"/>
        </w:rPr>
        <w:t xml:space="preserve">mitigation projects require baseline data collection in order to reduce risk of project failure. </w:t>
      </w:r>
      <w:r w:rsidR="00300E1C">
        <w:rPr>
          <w:rFonts w:cs="Arial"/>
        </w:rPr>
        <w:t xml:space="preserve"> </w:t>
      </w:r>
      <w:r>
        <w:rPr>
          <w:rFonts w:cs="Arial"/>
        </w:rPr>
        <w:t>T</w:t>
      </w:r>
      <w:r w:rsidR="00C52895" w:rsidRPr="00C52895">
        <w:rPr>
          <w:rFonts w:cs="Arial"/>
        </w:rPr>
        <w:t>he collection of data will generally occur within one year of the unavoidable impact that generated the advance credit sale, but actual construction may not occur within three growing seasons.  These cases would be limited to those which require multiple years of baseline data collection and would be contingent on Corps</w:t>
      </w:r>
      <w:r w:rsidR="00722383">
        <w:rPr>
          <w:rFonts w:cs="Arial"/>
        </w:rPr>
        <w:t xml:space="preserve"> approval</w:t>
      </w:r>
      <w:r w:rsidR="00917163">
        <w:rPr>
          <w:rFonts w:cs="Arial"/>
        </w:rPr>
        <w:t>,</w:t>
      </w:r>
      <w:r w:rsidR="00722383">
        <w:rPr>
          <w:rFonts w:cs="Arial"/>
        </w:rPr>
        <w:t xml:space="preserve"> in consultation with the</w:t>
      </w:r>
      <w:r w:rsidR="00C52895" w:rsidRPr="00C52895">
        <w:rPr>
          <w:rFonts w:cs="Arial"/>
        </w:rPr>
        <w:t xml:space="preserve"> IRT as appropriate.</w:t>
      </w:r>
    </w:p>
    <w:p w14:paraId="73E9E747" w14:textId="77777777" w:rsidR="00815B40" w:rsidRPr="00D67459" w:rsidRDefault="00722383" w:rsidP="00815B40">
      <w:pPr>
        <w:pStyle w:val="Heading2"/>
      </w:pPr>
      <w:bookmarkStart w:id="71" w:name="_Toc355859132"/>
      <w:r>
        <w:t>15.</w:t>
      </w:r>
      <w:r w:rsidR="008C1D05">
        <w:t>3</w:t>
      </w:r>
      <w:r w:rsidR="008C1D05" w:rsidRPr="00C52895">
        <w:t xml:space="preserve"> </w:t>
      </w:r>
      <w:r w:rsidR="00C52895" w:rsidRPr="00C52895">
        <w:t>Credit Release</w:t>
      </w:r>
      <w:bookmarkEnd w:id="71"/>
    </w:p>
    <w:p w14:paraId="6F5A8374" w14:textId="77777777" w:rsidR="00FF78A9" w:rsidRPr="00D67459" w:rsidRDefault="00C52895"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C52895">
        <w:rPr>
          <w:rFonts w:cs="Times New Roman"/>
        </w:rPr>
        <w:t xml:space="preserve">For each mitigation site, </w:t>
      </w:r>
      <w:r w:rsidR="00374D42">
        <w:rPr>
          <w:rFonts w:cs="Times New Roman"/>
        </w:rPr>
        <w:t xml:space="preserve">the </w:t>
      </w:r>
      <w:r w:rsidR="00661E0F">
        <w:rPr>
          <w:rFonts w:cs="Times New Roman"/>
        </w:rPr>
        <w:t xml:space="preserve">Sponsor </w:t>
      </w:r>
      <w:r w:rsidR="00374D42" w:rsidRPr="00C52895">
        <w:rPr>
          <w:rFonts w:cs="Times New Roman"/>
        </w:rPr>
        <w:t>will</w:t>
      </w:r>
      <w:r w:rsidR="00374D42">
        <w:rPr>
          <w:rFonts w:cs="Times New Roman"/>
        </w:rPr>
        <w:t xml:space="preserve"> negotiate</w:t>
      </w:r>
      <w:r w:rsidR="00374D42" w:rsidRPr="00C52895">
        <w:rPr>
          <w:rFonts w:cs="Times New Roman"/>
        </w:rPr>
        <w:t xml:space="preserve"> </w:t>
      </w:r>
      <w:r w:rsidRPr="00C52895">
        <w:rPr>
          <w:rFonts w:cs="Times New Roman"/>
        </w:rPr>
        <w:t xml:space="preserve">a credit release schedule with the IRT. </w:t>
      </w:r>
      <w:r w:rsidR="00917163">
        <w:rPr>
          <w:rFonts w:cs="Times New Roman"/>
        </w:rPr>
        <w:t>T</w:t>
      </w:r>
      <w:r w:rsidR="00917163" w:rsidRPr="00C52895">
        <w:rPr>
          <w:rFonts w:cs="Times New Roman"/>
        </w:rPr>
        <w:t>he terms of the credit release schedule must be specified in the approved mitigation plan.</w:t>
      </w:r>
      <w:r w:rsidR="008A5E0C">
        <w:rPr>
          <w:rFonts w:cs="Times New Roman"/>
        </w:rPr>
        <w:t xml:space="preserve"> </w:t>
      </w:r>
      <w:r w:rsidRPr="00C52895">
        <w:rPr>
          <w:rFonts w:cs="Times New Roman"/>
        </w:rPr>
        <w:t xml:space="preserve"> </w:t>
      </w:r>
      <w:r w:rsidR="008A5E0C">
        <w:rPr>
          <w:rFonts w:cs="Times New Roman"/>
        </w:rPr>
        <w:t xml:space="preserve">The </w:t>
      </w:r>
      <w:r w:rsidRPr="00C52895">
        <w:rPr>
          <w:rFonts w:cs="Times New Roman"/>
        </w:rPr>
        <w:t xml:space="preserve">credit release </w:t>
      </w:r>
      <w:r w:rsidR="008A5E0C">
        <w:rPr>
          <w:rFonts w:cs="Times New Roman"/>
        </w:rPr>
        <w:t>shall</w:t>
      </w:r>
      <w:r w:rsidR="008A5E0C" w:rsidRPr="00C52895">
        <w:rPr>
          <w:rFonts w:cs="Times New Roman"/>
        </w:rPr>
        <w:t xml:space="preserve"> </w:t>
      </w:r>
      <w:r w:rsidRPr="00C52895">
        <w:rPr>
          <w:rFonts w:cs="Times New Roman"/>
        </w:rPr>
        <w:t>correspond with the achievement of specific performance standards as observed during official monitoring events identified in the monitoring schedule.</w:t>
      </w:r>
      <w:r w:rsidR="00917163" w:rsidRPr="00917163">
        <w:rPr>
          <w:rFonts w:cs="Times New Roman"/>
        </w:rPr>
        <w:t xml:space="preserve"> </w:t>
      </w:r>
      <w:r w:rsidR="00300E1C">
        <w:rPr>
          <w:rFonts w:cs="Times New Roman"/>
        </w:rPr>
        <w:t xml:space="preserve"> </w:t>
      </w:r>
      <w:r w:rsidR="00917163" w:rsidRPr="00C52895">
        <w:rPr>
          <w:rFonts w:cs="Times New Roman"/>
        </w:rPr>
        <w:t>The credit release schedule should reserve a significant share of the total credits for release only after full achievement of ecological performance standards.</w:t>
      </w:r>
    </w:p>
    <w:p w14:paraId="7E71F24C" w14:textId="77777777" w:rsidR="00FF78A9" w:rsidRPr="00D67459" w:rsidRDefault="00C52895"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C52895">
        <w:rPr>
          <w:rFonts w:cs="Times New Roman"/>
        </w:rPr>
        <w:t xml:space="preserve">Sections 33 CFR 332.8(o)(8)(i) and (iii) of the federal rule describe details related to the Credit release schedule for in-lieu fee programs: </w:t>
      </w:r>
    </w:p>
    <w:p w14:paraId="746942DF" w14:textId="77777777" w:rsidR="00FF78A9" w:rsidRPr="00D67459" w:rsidRDefault="00C52895"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C52895">
        <w:rPr>
          <w:rFonts w:cs="Times New Roman"/>
        </w:rPr>
        <w:t xml:space="preserve">The table below provides an example credit release schedule. </w:t>
      </w:r>
      <w:r w:rsidR="00300E1C">
        <w:rPr>
          <w:rFonts w:cs="Times New Roman"/>
        </w:rPr>
        <w:t xml:space="preserve"> </w:t>
      </w:r>
      <w:r w:rsidRPr="00C52895">
        <w:rPr>
          <w:rFonts w:cs="Times New Roman"/>
        </w:rPr>
        <w:t>Actual credit release schedules for each project may differ from the example below depending on site conditions and project variables.</w:t>
      </w:r>
    </w:p>
    <w:p w14:paraId="05374932" w14:textId="77777777" w:rsidR="00FF78A9" w:rsidRPr="00D67459" w:rsidRDefault="00C52895"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rPr>
      </w:pPr>
      <w:bookmarkStart w:id="72" w:name="_Toc283112532"/>
      <w:r w:rsidRPr="00C52895">
        <w:rPr>
          <w:rFonts w:cs="Times New Roman"/>
          <w:b/>
          <w:bCs/>
        </w:rPr>
        <w:t>Example Credit Release Schedule</w:t>
      </w:r>
      <w:bookmarkEnd w:id="72"/>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800"/>
        <w:gridCol w:w="2160"/>
      </w:tblGrid>
      <w:tr w:rsidR="00D67459" w:rsidRPr="00FF78A9" w14:paraId="6AF8BDCC" w14:textId="77777777" w:rsidTr="00FF78A9">
        <w:tc>
          <w:tcPr>
            <w:tcW w:w="3960" w:type="dxa"/>
            <w:vAlign w:val="bottom"/>
          </w:tcPr>
          <w:p w14:paraId="34FFB119" w14:textId="77777777" w:rsidR="00D67459" w:rsidRPr="00FF78A9" w:rsidRDefault="00D67459"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highlight w:val="cyan"/>
              </w:rPr>
            </w:pPr>
            <w:r w:rsidRPr="00C36228">
              <w:rPr>
                <w:rFonts w:ascii="Cambria" w:eastAsia="Cambria" w:hAnsi="Cambria" w:cs="Times New Roman"/>
                <w:b/>
              </w:rPr>
              <w:t>Proposed Project Milestone</w:t>
            </w:r>
          </w:p>
        </w:tc>
        <w:tc>
          <w:tcPr>
            <w:tcW w:w="1800" w:type="dxa"/>
            <w:vAlign w:val="bottom"/>
          </w:tcPr>
          <w:p w14:paraId="5039CCD2" w14:textId="77777777" w:rsidR="00D67459" w:rsidRPr="00FF78A9" w:rsidRDefault="00D67459"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highlight w:val="cyan"/>
              </w:rPr>
            </w:pPr>
            <w:r w:rsidRPr="00C36228">
              <w:rPr>
                <w:rFonts w:ascii="Cambria" w:eastAsia="Cambria" w:hAnsi="Cambria" w:cs="Times New Roman"/>
                <w:b/>
              </w:rPr>
              <w:t>Portion of Credit Released</w:t>
            </w:r>
          </w:p>
        </w:tc>
        <w:tc>
          <w:tcPr>
            <w:tcW w:w="2160" w:type="dxa"/>
            <w:vAlign w:val="bottom"/>
          </w:tcPr>
          <w:p w14:paraId="54736BBB" w14:textId="77777777" w:rsidR="00D67459" w:rsidRPr="00FF78A9" w:rsidRDefault="00D67459"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highlight w:val="cyan"/>
              </w:rPr>
            </w:pPr>
            <w:r w:rsidRPr="00C36228">
              <w:rPr>
                <w:rFonts w:ascii="Cambria" w:eastAsia="Cambria" w:hAnsi="Cambria" w:cs="Times New Roman"/>
                <w:b/>
              </w:rPr>
              <w:t>Cumulative Portion of Fulfillment</w:t>
            </w:r>
          </w:p>
        </w:tc>
      </w:tr>
      <w:tr w:rsidR="00D67459" w:rsidRPr="00FF78A9" w14:paraId="6E053270" w14:textId="77777777" w:rsidTr="00FF78A9">
        <w:tc>
          <w:tcPr>
            <w:tcW w:w="3960" w:type="dxa"/>
            <w:vAlign w:val="center"/>
          </w:tcPr>
          <w:p w14:paraId="63962548" w14:textId="77777777" w:rsidR="00D67459" w:rsidRPr="00FF78A9" w:rsidRDefault="00D67459" w:rsidP="00027C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highlight w:val="cyan"/>
              </w:rPr>
            </w:pPr>
            <w:r w:rsidRPr="00C36228">
              <w:rPr>
                <w:rFonts w:ascii="Cambria" w:eastAsia="Cambria" w:hAnsi="Cambria" w:cs="Times New Roman"/>
              </w:rPr>
              <w:lastRenderedPageBreak/>
              <w:t xml:space="preserve">Site acquisition </w:t>
            </w:r>
            <w:r w:rsidR="00374D42">
              <w:rPr>
                <w:rFonts w:ascii="Cambria" w:eastAsia="Cambria" w:hAnsi="Cambria" w:cs="Times New Roman"/>
              </w:rPr>
              <w:t>and recording of</w:t>
            </w:r>
            <w:r w:rsidRPr="00C36228">
              <w:rPr>
                <w:rFonts w:ascii="Cambria" w:eastAsia="Cambria" w:hAnsi="Cambria" w:cs="Times New Roman"/>
              </w:rPr>
              <w:t xml:space="preserve"> </w:t>
            </w:r>
            <w:r w:rsidRPr="00C36228">
              <w:t>site protection mechanism (mitigation site plan approved by IRT)</w:t>
            </w:r>
          </w:p>
        </w:tc>
        <w:tc>
          <w:tcPr>
            <w:tcW w:w="1800" w:type="dxa"/>
            <w:vAlign w:val="center"/>
          </w:tcPr>
          <w:p w14:paraId="122123D6" w14:textId="77777777" w:rsidR="00D67459" w:rsidRPr="00FF78A9" w:rsidRDefault="00D67459"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highlight w:val="cyan"/>
              </w:rPr>
            </w:pPr>
            <w:r>
              <w:t xml:space="preserve">1/8 </w:t>
            </w:r>
          </w:p>
        </w:tc>
        <w:tc>
          <w:tcPr>
            <w:tcW w:w="2160" w:type="dxa"/>
            <w:vAlign w:val="center"/>
          </w:tcPr>
          <w:p w14:paraId="1C6872B4" w14:textId="77777777" w:rsidR="00D67459" w:rsidRPr="00FF78A9" w:rsidRDefault="00D67459"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highlight w:val="cyan"/>
              </w:rPr>
            </w:pPr>
            <w:r>
              <w:t>1/8</w:t>
            </w:r>
          </w:p>
        </w:tc>
      </w:tr>
      <w:tr w:rsidR="00D67459" w:rsidRPr="00FF78A9" w14:paraId="7D31B782" w14:textId="77777777" w:rsidTr="00FF78A9">
        <w:tc>
          <w:tcPr>
            <w:tcW w:w="3960" w:type="dxa"/>
            <w:vAlign w:val="center"/>
          </w:tcPr>
          <w:p w14:paraId="586CE4BA" w14:textId="77777777" w:rsidR="00D67459" w:rsidRPr="00FF78A9" w:rsidRDefault="00D67459"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highlight w:val="cyan"/>
              </w:rPr>
            </w:pPr>
            <w:r w:rsidRPr="00C36228">
              <w:rPr>
                <w:rFonts w:ascii="Cambria" w:eastAsia="Cambria" w:hAnsi="Cambria" w:cs="Times New Roman"/>
              </w:rPr>
              <w:t>Installation</w:t>
            </w:r>
            <w:r w:rsidRPr="00C36228">
              <w:t xml:space="preserve"> (approval of As-Built)</w:t>
            </w:r>
          </w:p>
        </w:tc>
        <w:tc>
          <w:tcPr>
            <w:tcW w:w="1800" w:type="dxa"/>
            <w:vAlign w:val="center"/>
          </w:tcPr>
          <w:p w14:paraId="648F9F17" w14:textId="77777777" w:rsidR="00D67459" w:rsidRPr="00FF78A9" w:rsidRDefault="00D67459"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highlight w:val="cyan"/>
              </w:rPr>
            </w:pPr>
            <w:r w:rsidRPr="00C36228">
              <w:t xml:space="preserve">1/8 </w:t>
            </w:r>
          </w:p>
        </w:tc>
        <w:tc>
          <w:tcPr>
            <w:tcW w:w="2160" w:type="dxa"/>
            <w:vAlign w:val="center"/>
          </w:tcPr>
          <w:p w14:paraId="74D7284B" w14:textId="77777777" w:rsidR="00D67459" w:rsidRPr="00FF78A9" w:rsidRDefault="00D67459"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highlight w:val="cyan"/>
              </w:rPr>
            </w:pPr>
            <w:r>
              <w:t>1/4</w:t>
            </w:r>
          </w:p>
        </w:tc>
      </w:tr>
      <w:tr w:rsidR="00D67459" w:rsidRPr="00FF78A9" w14:paraId="2D00E5EB" w14:textId="77777777" w:rsidTr="00FF78A9">
        <w:tc>
          <w:tcPr>
            <w:tcW w:w="3960" w:type="dxa"/>
            <w:vAlign w:val="center"/>
          </w:tcPr>
          <w:p w14:paraId="7759F693" w14:textId="77777777" w:rsidR="00D67459" w:rsidRPr="00FF78A9" w:rsidRDefault="00D67459"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highlight w:val="cyan"/>
              </w:rPr>
            </w:pPr>
            <w:r w:rsidRPr="00C36228">
              <w:rPr>
                <w:rFonts w:ascii="Cambria" w:eastAsia="Cambria" w:hAnsi="Cambria" w:cs="Times New Roman"/>
              </w:rPr>
              <w:t>Year 1 performance standards achieved</w:t>
            </w:r>
            <w:r w:rsidRPr="00C36228">
              <w:t xml:space="preserve"> (primarily hydrologic)</w:t>
            </w:r>
          </w:p>
        </w:tc>
        <w:tc>
          <w:tcPr>
            <w:tcW w:w="1800" w:type="dxa"/>
            <w:vAlign w:val="center"/>
          </w:tcPr>
          <w:p w14:paraId="51556B73" w14:textId="77777777" w:rsidR="00D67459" w:rsidRPr="00FF78A9" w:rsidRDefault="00D67459"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highlight w:val="cyan"/>
              </w:rPr>
            </w:pPr>
            <w:r>
              <w:rPr>
                <w:rFonts w:ascii="Cambria" w:eastAsia="Cambria" w:hAnsi="Cambria" w:cs="Times New Roman"/>
              </w:rPr>
              <w:t>1/8</w:t>
            </w:r>
          </w:p>
        </w:tc>
        <w:tc>
          <w:tcPr>
            <w:tcW w:w="2160" w:type="dxa"/>
            <w:vAlign w:val="center"/>
          </w:tcPr>
          <w:p w14:paraId="5507F2F8" w14:textId="77777777" w:rsidR="00D67459" w:rsidRPr="00FF78A9" w:rsidRDefault="00D67459"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highlight w:val="cyan"/>
              </w:rPr>
            </w:pPr>
            <w:r>
              <w:t>3/8</w:t>
            </w:r>
          </w:p>
        </w:tc>
      </w:tr>
      <w:tr w:rsidR="00D67459" w:rsidRPr="00FF78A9" w14:paraId="15F7B36A" w14:textId="77777777" w:rsidTr="00D67459">
        <w:tc>
          <w:tcPr>
            <w:tcW w:w="3960" w:type="dxa"/>
            <w:vAlign w:val="center"/>
          </w:tcPr>
          <w:p w14:paraId="16812956" w14:textId="77777777" w:rsidR="00D67459" w:rsidRPr="00FF78A9" w:rsidRDefault="00D67459"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highlight w:val="cyan"/>
              </w:rPr>
            </w:pPr>
            <w:r w:rsidRPr="00C36228">
              <w:rPr>
                <w:rFonts w:ascii="Cambria" w:eastAsia="Cambria" w:hAnsi="Cambria" w:cs="Times New Roman"/>
              </w:rPr>
              <w:t>Year 3 performance standards achieved</w:t>
            </w:r>
          </w:p>
        </w:tc>
        <w:tc>
          <w:tcPr>
            <w:tcW w:w="1800" w:type="dxa"/>
            <w:vAlign w:val="center"/>
          </w:tcPr>
          <w:p w14:paraId="741B8E39" w14:textId="77777777" w:rsidR="00D67459" w:rsidRPr="00FF78A9" w:rsidRDefault="00D67459"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highlight w:val="cyan"/>
              </w:rPr>
            </w:pPr>
            <w:r w:rsidRPr="00C36228">
              <w:rPr>
                <w:rFonts w:ascii="Cambria" w:eastAsia="Cambria" w:hAnsi="Cambria" w:cs="Times New Roman"/>
              </w:rPr>
              <w:t xml:space="preserve">1/8 </w:t>
            </w:r>
          </w:p>
        </w:tc>
        <w:tc>
          <w:tcPr>
            <w:tcW w:w="2160" w:type="dxa"/>
            <w:vAlign w:val="center"/>
          </w:tcPr>
          <w:p w14:paraId="602C1392" w14:textId="77777777" w:rsidR="00D67459" w:rsidRPr="00FF78A9" w:rsidRDefault="00D67459"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highlight w:val="cyan"/>
              </w:rPr>
            </w:pPr>
            <w:r>
              <w:t>1/2</w:t>
            </w:r>
          </w:p>
        </w:tc>
      </w:tr>
      <w:tr w:rsidR="00D67459" w:rsidRPr="00FF78A9" w14:paraId="0545DABD" w14:textId="77777777" w:rsidTr="00FF78A9">
        <w:tc>
          <w:tcPr>
            <w:tcW w:w="3960" w:type="dxa"/>
            <w:vAlign w:val="center"/>
          </w:tcPr>
          <w:p w14:paraId="5AAAA826" w14:textId="77777777" w:rsidR="00D67459" w:rsidRPr="00FF78A9" w:rsidRDefault="00D67459"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highlight w:val="cyan"/>
              </w:rPr>
            </w:pPr>
            <w:r w:rsidRPr="00C36228">
              <w:rPr>
                <w:rFonts w:ascii="Cambria" w:eastAsia="Cambria" w:hAnsi="Cambria" w:cs="Times New Roman"/>
              </w:rPr>
              <w:t>Year 5 performance standards achieved</w:t>
            </w:r>
          </w:p>
        </w:tc>
        <w:tc>
          <w:tcPr>
            <w:tcW w:w="1800" w:type="dxa"/>
            <w:vAlign w:val="center"/>
          </w:tcPr>
          <w:p w14:paraId="60018DF3" w14:textId="77777777" w:rsidR="00D67459" w:rsidRPr="00FF78A9" w:rsidRDefault="00D67459"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highlight w:val="cyan"/>
              </w:rPr>
            </w:pPr>
            <w:r w:rsidRPr="00C36228">
              <w:rPr>
                <w:rFonts w:ascii="Cambria" w:eastAsia="Cambria" w:hAnsi="Cambria" w:cs="Times New Roman"/>
              </w:rPr>
              <w:t>1/8</w:t>
            </w:r>
          </w:p>
        </w:tc>
        <w:tc>
          <w:tcPr>
            <w:tcW w:w="2160" w:type="dxa"/>
            <w:vAlign w:val="center"/>
          </w:tcPr>
          <w:p w14:paraId="36AF7C71" w14:textId="77777777" w:rsidR="00D67459" w:rsidRPr="00FF78A9" w:rsidRDefault="00D67459"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highlight w:val="cyan"/>
              </w:rPr>
            </w:pPr>
            <w:r>
              <w:t>5/8</w:t>
            </w:r>
          </w:p>
        </w:tc>
      </w:tr>
      <w:tr w:rsidR="00D67459" w:rsidRPr="00FF78A9" w14:paraId="7A8077C4" w14:textId="77777777" w:rsidTr="00FF78A9">
        <w:tc>
          <w:tcPr>
            <w:tcW w:w="3960" w:type="dxa"/>
            <w:vAlign w:val="center"/>
          </w:tcPr>
          <w:p w14:paraId="63E53669" w14:textId="77777777" w:rsidR="00D67459" w:rsidRPr="00FF78A9" w:rsidRDefault="00D67459"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highlight w:val="cyan"/>
              </w:rPr>
            </w:pPr>
            <w:r w:rsidRPr="00C36228">
              <w:rPr>
                <w:rFonts w:ascii="Cambria" w:eastAsia="Cambria" w:hAnsi="Cambria" w:cs="Times New Roman"/>
              </w:rPr>
              <w:t>Year 7 performance standards achieved</w:t>
            </w:r>
          </w:p>
        </w:tc>
        <w:tc>
          <w:tcPr>
            <w:tcW w:w="1800" w:type="dxa"/>
            <w:vAlign w:val="center"/>
          </w:tcPr>
          <w:p w14:paraId="6B654B5C" w14:textId="77777777" w:rsidR="00D67459" w:rsidRPr="00FF78A9" w:rsidRDefault="00D67459"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highlight w:val="cyan"/>
              </w:rPr>
            </w:pPr>
            <w:r w:rsidRPr="00C36228">
              <w:rPr>
                <w:rFonts w:ascii="Cambria" w:eastAsia="Cambria" w:hAnsi="Cambria" w:cs="Times New Roman"/>
              </w:rPr>
              <w:t>1/4</w:t>
            </w:r>
          </w:p>
        </w:tc>
        <w:tc>
          <w:tcPr>
            <w:tcW w:w="2160" w:type="dxa"/>
            <w:vAlign w:val="center"/>
          </w:tcPr>
          <w:p w14:paraId="2808F3DF" w14:textId="77777777" w:rsidR="00D67459" w:rsidRPr="00FF78A9" w:rsidRDefault="00D67459"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highlight w:val="cyan"/>
              </w:rPr>
            </w:pPr>
            <w:r>
              <w:rPr>
                <w:rFonts w:ascii="Cambria" w:eastAsia="Cambria" w:hAnsi="Cambria" w:cs="Times New Roman"/>
              </w:rPr>
              <w:t>7/8</w:t>
            </w:r>
          </w:p>
        </w:tc>
      </w:tr>
      <w:tr w:rsidR="00D67459" w:rsidRPr="00FF78A9" w14:paraId="1FF68E91" w14:textId="77777777" w:rsidTr="00FF78A9">
        <w:tc>
          <w:tcPr>
            <w:tcW w:w="3960" w:type="dxa"/>
            <w:vAlign w:val="center"/>
          </w:tcPr>
          <w:p w14:paraId="2D7F9E87" w14:textId="77777777" w:rsidR="00D67459" w:rsidRPr="00FF78A9" w:rsidRDefault="00D67459"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highlight w:val="cyan"/>
              </w:rPr>
            </w:pPr>
            <w:r w:rsidRPr="00C36228">
              <w:rPr>
                <w:rFonts w:ascii="Cambria" w:eastAsia="Cambria" w:hAnsi="Cambria" w:cs="Times New Roman"/>
              </w:rPr>
              <w:t>Year 10 performance standards achieved (including delineation</w:t>
            </w:r>
            <w:r>
              <w:rPr>
                <w:rFonts w:ascii="Cambria" w:eastAsia="Cambria" w:hAnsi="Cambria" w:cs="Times New Roman"/>
              </w:rPr>
              <w:t>,</w:t>
            </w:r>
            <w:r w:rsidRPr="00C36228">
              <w:rPr>
                <w:rFonts w:ascii="Cambria" w:eastAsia="Cambria" w:hAnsi="Cambria" w:cs="Times New Roman"/>
              </w:rPr>
              <w:t xml:space="preserve"> running credit debit tool) and transition to long-term stewardship (IRT </w:t>
            </w:r>
            <w:r>
              <w:rPr>
                <w:rFonts w:ascii="Cambria" w:eastAsia="Cambria" w:hAnsi="Cambria" w:cs="Times New Roman"/>
              </w:rPr>
              <w:t>sign-off on achievement of performance standards)</w:t>
            </w:r>
          </w:p>
        </w:tc>
        <w:tc>
          <w:tcPr>
            <w:tcW w:w="1800" w:type="dxa"/>
            <w:vAlign w:val="center"/>
          </w:tcPr>
          <w:p w14:paraId="13F1727E" w14:textId="77777777" w:rsidR="00D67459" w:rsidRPr="00FF78A9" w:rsidRDefault="00D67459"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highlight w:val="cyan"/>
              </w:rPr>
            </w:pPr>
            <w:r w:rsidRPr="00C36228">
              <w:t>1/8</w:t>
            </w:r>
          </w:p>
        </w:tc>
        <w:tc>
          <w:tcPr>
            <w:tcW w:w="2160" w:type="dxa"/>
            <w:vAlign w:val="center"/>
          </w:tcPr>
          <w:p w14:paraId="30C21042" w14:textId="77777777" w:rsidR="00D67459" w:rsidRPr="00FF78A9" w:rsidRDefault="00D67459"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highlight w:val="cyan"/>
              </w:rPr>
            </w:pPr>
            <w:r>
              <w:rPr>
                <w:rFonts w:ascii="Cambria" w:eastAsia="Cambria" w:hAnsi="Cambria" w:cs="Times New Roman"/>
              </w:rPr>
              <w:t>Credit fulfilled</w:t>
            </w:r>
          </w:p>
        </w:tc>
      </w:tr>
    </w:tbl>
    <w:p w14:paraId="50C81B4E" w14:textId="77777777" w:rsidR="00FF78A9" w:rsidRPr="00FF78A9" w:rsidRDefault="00FF78A9"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highlight w:val="cyan"/>
        </w:rPr>
      </w:pPr>
    </w:p>
    <w:p w14:paraId="27CC55E1" w14:textId="28D1851E" w:rsidR="00FF78A9" w:rsidRPr="001E7177" w:rsidRDefault="00C52895"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C52895">
        <w:rPr>
          <w:rFonts w:cs="Times New Roman"/>
        </w:rPr>
        <w:t xml:space="preserve">Credit releases for in-lieu fee projects must be approved by the Corps. </w:t>
      </w:r>
      <w:r w:rsidR="00300E1C">
        <w:rPr>
          <w:rFonts w:cs="Times New Roman"/>
        </w:rPr>
        <w:t xml:space="preserve"> </w:t>
      </w:r>
      <w:r w:rsidRPr="00C52895">
        <w:rPr>
          <w:rFonts w:cs="Times New Roman"/>
        </w:rPr>
        <w:t xml:space="preserve">In order for credits to be released, the </w:t>
      </w:r>
      <w:r w:rsidR="00661E0F" w:rsidRPr="00C52895">
        <w:rPr>
          <w:rFonts w:cs="Times New Roman"/>
        </w:rPr>
        <w:t xml:space="preserve">Sponsor </w:t>
      </w:r>
      <w:r w:rsidRPr="00C52895">
        <w:rPr>
          <w:rFonts w:cs="Times New Roman"/>
        </w:rPr>
        <w:t xml:space="preserve">will submit documentation to the Corps demonstrating that the appropriate milestones for credit release have been achieved and requesting the release. </w:t>
      </w:r>
      <w:r w:rsidR="00300E1C">
        <w:rPr>
          <w:rFonts w:cs="Times New Roman"/>
        </w:rPr>
        <w:t xml:space="preserve"> </w:t>
      </w:r>
      <w:r w:rsidRPr="00C52895">
        <w:rPr>
          <w:rFonts w:cs="Times New Roman"/>
        </w:rPr>
        <w:t xml:space="preserve">The Corps will provide copies of this documentation to the IRT members for review. </w:t>
      </w:r>
      <w:r w:rsidR="00300E1C">
        <w:rPr>
          <w:rFonts w:cs="Times New Roman"/>
        </w:rPr>
        <w:t xml:space="preserve"> </w:t>
      </w:r>
      <w:r w:rsidRPr="00C52895">
        <w:rPr>
          <w:rFonts w:cs="Times New Roman"/>
        </w:rPr>
        <w:t xml:space="preserve">IRT members </w:t>
      </w:r>
      <w:r w:rsidR="003441EF">
        <w:rPr>
          <w:rFonts w:cs="Times New Roman"/>
        </w:rPr>
        <w:t>may</w:t>
      </w:r>
      <w:r w:rsidR="003441EF" w:rsidRPr="00C52895">
        <w:rPr>
          <w:rFonts w:cs="Times New Roman"/>
        </w:rPr>
        <w:t xml:space="preserve"> </w:t>
      </w:r>
      <w:r w:rsidRPr="00C52895">
        <w:rPr>
          <w:rFonts w:cs="Times New Roman"/>
        </w:rPr>
        <w:t>provide comments on this document.  (See 33 CFR 332.8 (o)(9))</w:t>
      </w:r>
    </w:p>
    <w:p w14:paraId="65076AB5" w14:textId="08EC9702" w:rsidR="00FF78A9" w:rsidRPr="001E7177" w:rsidRDefault="00C52895"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C52895">
        <w:rPr>
          <w:rFonts w:cs="Times New Roman"/>
        </w:rPr>
        <w:t xml:space="preserve">The Corps may determine that a site visit is necessary prior to the release of credits. </w:t>
      </w:r>
    </w:p>
    <w:p w14:paraId="68959704" w14:textId="7769E9A9" w:rsidR="00FF78A9" w:rsidRPr="001E7177" w:rsidRDefault="00C52895"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C52895">
        <w:rPr>
          <w:rFonts w:cs="Times New Roman"/>
        </w:rPr>
        <w:t xml:space="preserve">If the in-lieu fee project does not achieve the performance-based milestones, the Corps, </w:t>
      </w:r>
      <w:r w:rsidR="006C0682">
        <w:rPr>
          <w:rFonts w:cs="Times New Roman"/>
        </w:rPr>
        <w:t>in</w:t>
      </w:r>
      <w:r w:rsidR="006C0682" w:rsidRPr="00C52895">
        <w:rPr>
          <w:rFonts w:cs="Times New Roman"/>
        </w:rPr>
        <w:t xml:space="preserve"> </w:t>
      </w:r>
      <w:r w:rsidRPr="00C52895">
        <w:rPr>
          <w:rFonts w:cs="Times New Roman"/>
        </w:rPr>
        <w:t xml:space="preserve">consultation with the IRT, may modify the credit release schedule, including reducing the number of credits.  </w:t>
      </w:r>
    </w:p>
    <w:p w14:paraId="4DCF588F" w14:textId="77777777" w:rsidR="00FF78A9" w:rsidRPr="001E7177" w:rsidRDefault="00C52895" w:rsidP="00FF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C52895">
        <w:rPr>
          <w:rFonts w:cs="Times New Roman"/>
        </w:rPr>
        <w:t xml:space="preserve">If at any step in the credit release schedule, it is determined through monitoring that performance standards are not being met, the </w:t>
      </w:r>
      <w:r w:rsidR="00661E0F" w:rsidRPr="00C52895">
        <w:rPr>
          <w:rFonts w:cs="Times New Roman"/>
        </w:rPr>
        <w:t>Sponsor</w:t>
      </w:r>
      <w:r w:rsidR="006C0682">
        <w:rPr>
          <w:rFonts w:cs="Times New Roman"/>
        </w:rPr>
        <w:t xml:space="preserve">, in consultation with the IRT, </w:t>
      </w:r>
      <w:r w:rsidRPr="00C52895">
        <w:rPr>
          <w:rFonts w:cs="Times New Roman"/>
        </w:rPr>
        <w:t>shall identify appropriate adaptive management and</w:t>
      </w:r>
      <w:r w:rsidR="003441EF">
        <w:rPr>
          <w:rFonts w:cs="Times New Roman"/>
        </w:rPr>
        <w:t>/or</w:t>
      </w:r>
      <w:r w:rsidRPr="00C52895">
        <w:rPr>
          <w:rFonts w:cs="Times New Roman"/>
        </w:rPr>
        <w:t xml:space="preserve"> contingency measures and devise a plan for implementation.</w:t>
      </w:r>
    </w:p>
    <w:p w14:paraId="26853334" w14:textId="77777777" w:rsidR="00B84F07" w:rsidRPr="00720426" w:rsidRDefault="006C0682" w:rsidP="00B84F07">
      <w:pPr>
        <w:pStyle w:val="Heading2"/>
      </w:pPr>
      <w:bookmarkStart w:id="73" w:name="_Toc355859133"/>
      <w:r>
        <w:t>15.</w:t>
      </w:r>
      <w:r w:rsidR="00322BA0">
        <w:t>4</w:t>
      </w:r>
      <w:r w:rsidR="00322BA0" w:rsidRPr="00720426">
        <w:t xml:space="preserve"> </w:t>
      </w:r>
      <w:r w:rsidR="00B84F07" w:rsidRPr="00720426">
        <w:t>Project Implementation</w:t>
      </w:r>
      <w:bookmarkEnd w:id="70"/>
      <w:bookmarkEnd w:id="73"/>
    </w:p>
    <w:p w14:paraId="5F0A0FC8" w14:textId="77777777" w:rsidR="00B84F07" w:rsidRPr="009B3D71" w:rsidRDefault="00C52895" w:rsidP="00B84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C52895">
        <w:rPr>
          <w:rFonts w:cs="Times New Roman"/>
        </w:rPr>
        <w:t xml:space="preserve">Once the IRT has approved a </w:t>
      </w:r>
      <w:r w:rsidR="005D40CC">
        <w:rPr>
          <w:rFonts w:cs="Times New Roman"/>
        </w:rPr>
        <w:t>mitigation</w:t>
      </w:r>
      <w:r w:rsidR="005D40CC" w:rsidRPr="00C52895">
        <w:rPr>
          <w:rFonts w:cs="Times New Roman"/>
        </w:rPr>
        <w:t xml:space="preserve"> </w:t>
      </w:r>
      <w:r w:rsidRPr="00C52895">
        <w:rPr>
          <w:rFonts w:cs="Times New Roman"/>
        </w:rPr>
        <w:t xml:space="preserve">plan and credit release schedule, the </w:t>
      </w:r>
      <w:r w:rsidR="00661E0F" w:rsidRPr="00C52895">
        <w:rPr>
          <w:rFonts w:cs="Times New Roman"/>
        </w:rPr>
        <w:t xml:space="preserve">Sponsor </w:t>
      </w:r>
      <w:r w:rsidRPr="00C52895">
        <w:rPr>
          <w:rFonts w:cs="Times New Roman"/>
        </w:rPr>
        <w:t xml:space="preserve">will request spending authorization to initiate implementation of the mitigation project. </w:t>
      </w:r>
      <w:r w:rsidR="00300E1C">
        <w:rPr>
          <w:rFonts w:cs="Times New Roman"/>
        </w:rPr>
        <w:t xml:space="preserve"> </w:t>
      </w:r>
      <w:r w:rsidRPr="00C0409B">
        <w:rPr>
          <w:rFonts w:cs="Times New Roman"/>
        </w:rPr>
        <w:t xml:space="preserve">The </w:t>
      </w:r>
      <w:r w:rsidR="00661E0F" w:rsidRPr="00C0409B">
        <w:rPr>
          <w:rFonts w:cs="Times New Roman"/>
        </w:rPr>
        <w:t xml:space="preserve">Sponsor </w:t>
      </w:r>
      <w:r w:rsidRPr="00C0409B">
        <w:rPr>
          <w:rFonts w:cs="Times New Roman"/>
        </w:rPr>
        <w:t>will oversee contract development, select a qualified construction contractor</w:t>
      </w:r>
      <w:r w:rsidR="006C0682">
        <w:rPr>
          <w:rFonts w:cs="Times New Roman"/>
        </w:rPr>
        <w:t>,</w:t>
      </w:r>
      <w:r w:rsidRPr="00C0409B">
        <w:rPr>
          <w:rFonts w:cs="Times New Roman"/>
        </w:rPr>
        <w:t xml:space="preserve"> and perform construction management and oversight. </w:t>
      </w:r>
      <w:r w:rsidR="00300E1C">
        <w:rPr>
          <w:rFonts w:cs="Times New Roman"/>
        </w:rPr>
        <w:t xml:space="preserve"> </w:t>
      </w:r>
      <w:r w:rsidRPr="00C0409B">
        <w:rPr>
          <w:rFonts w:cs="Times New Roman"/>
        </w:rPr>
        <w:t>The construction process will include routine inspections, special inspections, pre-construction site review meetings, post-construction meetings, and compliance reporting as necessary.</w:t>
      </w:r>
      <w:r w:rsidRPr="00C52895">
        <w:rPr>
          <w:rFonts w:cs="Times New Roman"/>
        </w:rPr>
        <w:t xml:space="preserve"> </w:t>
      </w:r>
    </w:p>
    <w:p w14:paraId="200C46D9" w14:textId="77777777" w:rsidR="00B84F07" w:rsidRPr="00720426" w:rsidRDefault="006C0682" w:rsidP="00B84F07">
      <w:pPr>
        <w:pStyle w:val="Heading2"/>
      </w:pPr>
      <w:bookmarkStart w:id="74" w:name="_Toc132102878"/>
      <w:bookmarkStart w:id="75" w:name="_Toc355859134"/>
      <w:r>
        <w:lastRenderedPageBreak/>
        <w:t>15.</w:t>
      </w:r>
      <w:r w:rsidR="00322BA0">
        <w:t>5</w:t>
      </w:r>
      <w:r w:rsidR="00174FDF">
        <w:t xml:space="preserve"> </w:t>
      </w:r>
      <w:r w:rsidR="00B84F07" w:rsidRPr="00720426">
        <w:t>Monitoring and Maintenance</w:t>
      </w:r>
      <w:bookmarkEnd w:id="74"/>
      <w:bookmarkEnd w:id="75"/>
    </w:p>
    <w:p w14:paraId="1206A87C" w14:textId="77777777" w:rsidR="006E0D5F" w:rsidRDefault="00C52895" w:rsidP="00B84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C52895">
        <w:rPr>
          <w:rFonts w:cs="Times New Roman"/>
        </w:rPr>
        <w:t xml:space="preserve">Monitoring will require qualitative and quantitative assessments of physical, chemical and biological characteristics of the project as appropriate, using scientifically appropriate analytical methods.  The purpose of monitoring is to determine the level of compliance with ecological performance standards established in the site-specific mitigation plan. </w:t>
      </w:r>
      <w:r w:rsidR="00300E1C">
        <w:rPr>
          <w:rFonts w:cs="Times New Roman"/>
        </w:rPr>
        <w:t xml:space="preserve"> </w:t>
      </w:r>
      <w:r w:rsidRPr="00C52895">
        <w:rPr>
          <w:rFonts w:cs="Times New Roman"/>
        </w:rPr>
        <w:t xml:space="preserve">In addition, </w:t>
      </w:r>
      <w:r w:rsidR="001F0DB8">
        <w:rPr>
          <w:rFonts w:cs="Times New Roman"/>
        </w:rPr>
        <w:t xml:space="preserve">the </w:t>
      </w:r>
      <w:r w:rsidRPr="00C52895">
        <w:rPr>
          <w:rFonts w:cs="Times New Roman"/>
        </w:rPr>
        <w:t xml:space="preserve">monitoring data </w:t>
      </w:r>
      <w:r w:rsidR="001F0DB8">
        <w:rPr>
          <w:rFonts w:cs="Times New Roman"/>
        </w:rPr>
        <w:t xml:space="preserve">will </w:t>
      </w:r>
      <w:r w:rsidRPr="00C52895">
        <w:rPr>
          <w:rFonts w:cs="Times New Roman"/>
        </w:rPr>
        <w:t xml:space="preserve">help identify problems that may trigger maintenance activity, contingency plans, remedial action, or adaptive management measures. </w:t>
      </w:r>
    </w:p>
    <w:p w14:paraId="247A529F" w14:textId="77777777" w:rsidR="00B84F07" w:rsidRPr="009B3D71" w:rsidRDefault="00C52895" w:rsidP="00B84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C52895">
        <w:rPr>
          <w:rFonts w:cs="Times New Roman"/>
        </w:rPr>
        <w:t>Monitored parameters depend in large part on the type, scale and scope of a proposed project, but will generally include hydrologic conditions, vegetative cover, soil stability, and presence/extent of noxious weeds and nuisance species.</w:t>
      </w:r>
    </w:p>
    <w:p w14:paraId="03C072BC" w14:textId="77777777" w:rsidR="00B84F07" w:rsidRPr="009B3D71" w:rsidRDefault="00C52895" w:rsidP="00B84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C52895">
        <w:rPr>
          <w:rFonts w:cs="Times New Roman"/>
        </w:rPr>
        <w:t xml:space="preserve">As necessary, the </w:t>
      </w:r>
      <w:r w:rsidR="00661E0F" w:rsidRPr="00C52895">
        <w:rPr>
          <w:rFonts w:cs="Times New Roman"/>
        </w:rPr>
        <w:t xml:space="preserve">Sponsor </w:t>
      </w:r>
      <w:r w:rsidRPr="00C52895">
        <w:rPr>
          <w:rFonts w:cs="Times New Roman"/>
        </w:rPr>
        <w:t>will coordinate with land managers and appropriate contractors to outline maintenance protocols for each mitigation project.  Active maintenance practices will generally follow a three to ten year program that may include repair/replacement of engineered structures, nuisance species control, and adaptive management measures, such as grade or hydrology modifications, species substitutions, replanting, replacement of habitat features, and temporary fencing.</w:t>
      </w:r>
      <w:r w:rsidRPr="00C52895">
        <w:rPr>
          <w:rFonts w:cs="Times New Roman"/>
          <w:b/>
          <w:bCs/>
          <w:i/>
          <w:iCs/>
        </w:rPr>
        <w:t xml:space="preserve"> </w:t>
      </w:r>
    </w:p>
    <w:p w14:paraId="08FE4907" w14:textId="77777777" w:rsidR="00B84F07" w:rsidRPr="00720426" w:rsidRDefault="006E0D5F" w:rsidP="00B84F07">
      <w:pPr>
        <w:pStyle w:val="Heading2"/>
      </w:pPr>
      <w:bookmarkStart w:id="76" w:name="_Toc132102879"/>
      <w:bookmarkStart w:id="77" w:name="_Toc355859135"/>
      <w:r>
        <w:t>15.</w:t>
      </w:r>
      <w:r w:rsidR="00322BA0">
        <w:t>6</w:t>
      </w:r>
      <w:r w:rsidR="00B84F07" w:rsidRPr="00720426">
        <w:t xml:space="preserve"> Adaptive Management and Contingency Planning</w:t>
      </w:r>
      <w:bookmarkEnd w:id="76"/>
      <w:bookmarkEnd w:id="77"/>
      <w:r w:rsidR="00B84F07" w:rsidRPr="00720426">
        <w:t xml:space="preserve"> </w:t>
      </w:r>
    </w:p>
    <w:p w14:paraId="1E4443E6" w14:textId="77777777" w:rsidR="007A51EF" w:rsidRPr="000118AA" w:rsidRDefault="00C52895" w:rsidP="00B84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C52895">
        <w:rPr>
          <w:rFonts w:cs="Times New Roman"/>
        </w:rPr>
        <w:t xml:space="preserve">Once ILF mitigation projects are installed, they will be adaptively managed in response to the outcome of regular and routine maintenance and monitoring events.  If any monitoring data reveal that a mitigation project is failing in whole or in part, the </w:t>
      </w:r>
      <w:r w:rsidR="00661E0F" w:rsidRPr="00C52895">
        <w:rPr>
          <w:rFonts w:cs="Times New Roman"/>
        </w:rPr>
        <w:t xml:space="preserve">Sponsor </w:t>
      </w:r>
      <w:r w:rsidRPr="00C52895">
        <w:rPr>
          <w:rFonts w:cs="Times New Roman"/>
        </w:rPr>
        <w:t xml:space="preserve">will determine whether conditions can be remedied through maintenance activities. </w:t>
      </w:r>
      <w:r w:rsidR="00300E1C">
        <w:rPr>
          <w:rFonts w:cs="Times New Roman"/>
        </w:rPr>
        <w:t xml:space="preserve"> </w:t>
      </w:r>
      <w:r w:rsidRPr="00C52895">
        <w:rPr>
          <w:rFonts w:cs="Times New Roman"/>
        </w:rPr>
        <w:t xml:space="preserve">If the failure is beyond the scope of routine maintenance, the </w:t>
      </w:r>
      <w:r w:rsidR="00661E0F" w:rsidRPr="00C52895">
        <w:rPr>
          <w:rFonts w:cs="Times New Roman"/>
        </w:rPr>
        <w:t xml:space="preserve">Sponsor </w:t>
      </w:r>
      <w:r w:rsidRPr="00C52895">
        <w:rPr>
          <w:rFonts w:cs="Times New Roman"/>
        </w:rPr>
        <w:t xml:space="preserve">will submit a Contingency Plan to the IRT.  The Contingency Plan may range in complexity from a list of plant substitutions, to cross-sections of proposed engineered structures.  Once approved by the IRT, the contingency plan will be implemented and will replace the approved mitigation plan.  If the failure is substantial, the </w:t>
      </w:r>
      <w:r w:rsidR="00661E0F" w:rsidRPr="00C52895">
        <w:rPr>
          <w:rFonts w:cs="Times New Roman"/>
        </w:rPr>
        <w:t xml:space="preserve">Sponsor </w:t>
      </w:r>
      <w:r w:rsidRPr="00C52895">
        <w:rPr>
          <w:rFonts w:cs="Times New Roman"/>
        </w:rPr>
        <w:t xml:space="preserve">will extend the maintenance and monitoring period for that project. </w:t>
      </w:r>
    </w:p>
    <w:p w14:paraId="3BED846E" w14:textId="77777777" w:rsidR="00B577BE" w:rsidRDefault="00DF2086">
      <w:pPr>
        <w:pStyle w:val="Heading1"/>
      </w:pPr>
      <w:bookmarkStart w:id="78" w:name="_Toc132102880"/>
      <w:bookmarkStart w:id="79" w:name="_Toc355859136"/>
      <w:r>
        <w:t>16.</w:t>
      </w:r>
      <w:r w:rsidR="00B84F07" w:rsidRPr="00720426">
        <w:t xml:space="preserve"> Long Term Management</w:t>
      </w:r>
      <w:bookmarkEnd w:id="78"/>
      <w:r w:rsidR="00EC0AF1">
        <w:t>/Site Stewardship</w:t>
      </w:r>
      <w:bookmarkEnd w:id="79"/>
    </w:p>
    <w:p w14:paraId="21FE3A71" w14:textId="77777777" w:rsidR="00B84F07" w:rsidRPr="009B3D71" w:rsidRDefault="00C52895" w:rsidP="00B84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C52895">
        <w:t xml:space="preserve">Projects will be designed, to the maximum extent practicable, to be self-sustaining once performance standards have been achieved.  The ILF </w:t>
      </w:r>
      <w:r w:rsidR="00661E0F" w:rsidRPr="00C52895">
        <w:t xml:space="preserve">Sponsor </w:t>
      </w:r>
      <w:r w:rsidRPr="00C52895">
        <w:t>will ensure that projects are maintained and managed to protect their long-term viability as functional aquatic resources.</w:t>
      </w:r>
    </w:p>
    <w:p w14:paraId="3114C9A8" w14:textId="77777777" w:rsidR="00EC0AF1" w:rsidRPr="00C411B1" w:rsidRDefault="00C52895" w:rsidP="00EC0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C52895">
        <w:rPr>
          <w:rFonts w:cs="Times New Roman"/>
        </w:rPr>
        <w:t xml:space="preserve">Following the </w:t>
      </w:r>
      <w:r w:rsidR="00EC0AF1">
        <w:rPr>
          <w:rFonts w:cs="Times New Roman"/>
        </w:rPr>
        <w:t>performance</w:t>
      </w:r>
      <w:r w:rsidRPr="00C52895">
        <w:rPr>
          <w:rFonts w:cs="Times New Roman"/>
        </w:rPr>
        <w:t xml:space="preserve"> period</w:t>
      </w:r>
      <w:r w:rsidR="00EC0AF1">
        <w:rPr>
          <w:rFonts w:cs="Times New Roman"/>
        </w:rPr>
        <w:t xml:space="preserve"> (i.e., regulatory monitoring period) and release of all credits</w:t>
      </w:r>
      <w:r w:rsidRPr="00C52895">
        <w:rPr>
          <w:rFonts w:cs="Times New Roman"/>
        </w:rPr>
        <w:t xml:space="preserve">, ILF mitigation projects will be managed in accordance with long-term stewardship guidelines. </w:t>
      </w:r>
      <w:r w:rsidR="00300E1C">
        <w:rPr>
          <w:rFonts w:cs="Times New Roman"/>
        </w:rPr>
        <w:t xml:space="preserve"> </w:t>
      </w:r>
      <w:r w:rsidR="000A7058">
        <w:rPr>
          <w:rFonts w:cs="Times New Roman"/>
        </w:rPr>
        <w:t>A long-term maintenance and management plan will be submitted to the IRT for approval</w:t>
      </w:r>
      <w:r w:rsidR="00260E5B">
        <w:rPr>
          <w:rFonts w:cs="Times New Roman"/>
        </w:rPr>
        <w:t xml:space="preserve"> prior to final credit release</w:t>
      </w:r>
      <w:r w:rsidR="000A7058">
        <w:rPr>
          <w:rFonts w:cs="Times New Roman"/>
        </w:rPr>
        <w:t xml:space="preserve">. </w:t>
      </w:r>
    </w:p>
    <w:p w14:paraId="05890C40" w14:textId="3535F29B" w:rsidR="00EC0AF1" w:rsidRPr="00C411B1" w:rsidRDefault="00EC0AF1" w:rsidP="00EC0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C411B1">
        <w:t xml:space="preserve">The ILF </w:t>
      </w:r>
      <w:r w:rsidR="00661E0F" w:rsidRPr="00C411B1">
        <w:t xml:space="preserve">Sponsor </w:t>
      </w:r>
      <w:r w:rsidRPr="00C411B1">
        <w:t xml:space="preserve">will either retain ownership of ILF project properties or </w:t>
      </w:r>
      <w:r w:rsidR="00260E5B">
        <w:t xml:space="preserve">upon approval </w:t>
      </w:r>
      <w:r w:rsidR="006E0D5F">
        <w:t>by</w:t>
      </w:r>
      <w:r w:rsidR="00260E5B">
        <w:t xml:space="preserve"> the Corps, </w:t>
      </w:r>
      <w:r w:rsidRPr="00C411B1">
        <w:t xml:space="preserve">transfer interests in property in part or in whole to a qualified local land manager such as a tribe, conservation district, or a non-profit land trust or other non-profit that has experience in conservation land management.  The </w:t>
      </w:r>
      <w:r w:rsidR="00661E0F" w:rsidRPr="00C411B1">
        <w:t xml:space="preserve">Sponsor </w:t>
      </w:r>
      <w:r w:rsidRPr="00C411B1">
        <w:t xml:space="preserve">will also either transfer maintenance funds to the </w:t>
      </w:r>
      <w:r w:rsidRPr="00C411B1">
        <w:lastRenderedPageBreak/>
        <w:t>new owner or enter into an agreement to provide the necessary long-term m</w:t>
      </w:r>
      <w:r w:rsidR="006E3FBF">
        <w:t>aintenance through other means.</w:t>
      </w:r>
      <w:r w:rsidRPr="00C411B1">
        <w:t xml:space="preserve"> </w:t>
      </w:r>
    </w:p>
    <w:p w14:paraId="75A79B09" w14:textId="77777777" w:rsidR="00EC0AF1" w:rsidRPr="00F97B3C" w:rsidRDefault="006E3FBF" w:rsidP="00EC0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t xml:space="preserve">Regardless of who owns the project properties, the recorded site protection mechanism </w:t>
      </w:r>
      <w:r w:rsidRPr="00C411B1">
        <w:t xml:space="preserve">will ensure long-term protection </w:t>
      </w:r>
      <w:r>
        <w:t xml:space="preserve">of the site </w:t>
      </w:r>
      <w:r w:rsidRPr="00C411B1">
        <w:t xml:space="preserve">for </w:t>
      </w:r>
      <w:r>
        <w:t xml:space="preserve">its </w:t>
      </w:r>
      <w:r w:rsidRPr="00C411B1">
        <w:t xml:space="preserve">ecological values.  </w:t>
      </w:r>
      <w:r w:rsidR="00EC0AF1" w:rsidRPr="00C411B1">
        <w:rPr>
          <w:rFonts w:cs="Times New Roman"/>
        </w:rPr>
        <w:t xml:space="preserve">The site protection mechanism must grant the </w:t>
      </w:r>
      <w:r w:rsidR="00661E0F" w:rsidRPr="00C411B1">
        <w:rPr>
          <w:rFonts w:cs="Times New Roman"/>
        </w:rPr>
        <w:t>Sponsor</w:t>
      </w:r>
      <w:r>
        <w:rPr>
          <w:rFonts w:cs="Times New Roman"/>
        </w:rPr>
        <w:t>, the site steward/easement holder, or both</w:t>
      </w:r>
      <w:r w:rsidR="00EC0AF1" w:rsidRPr="00C411B1">
        <w:rPr>
          <w:rFonts w:cs="Times New Roman"/>
        </w:rPr>
        <w:t xml:space="preserve"> access for monitoring and enforcement, and stipulate long-term</w:t>
      </w:r>
      <w:r w:rsidR="00EC0AF1" w:rsidRPr="00C411B1">
        <w:rPr>
          <w:rFonts w:cs="Helvetica"/>
        </w:rPr>
        <w:t xml:space="preserve"> </w:t>
      </w:r>
      <w:r w:rsidR="00EC0AF1" w:rsidRPr="00C411B1">
        <w:rPr>
          <w:rFonts w:cs="Times New Roman"/>
        </w:rPr>
        <w:t xml:space="preserve">protection obligations.  </w:t>
      </w:r>
      <w:r>
        <w:rPr>
          <w:rFonts w:cs="Times New Roman"/>
        </w:rPr>
        <w:t xml:space="preserve">The </w:t>
      </w:r>
      <w:r w:rsidR="00661E0F">
        <w:rPr>
          <w:rFonts w:cs="Times New Roman"/>
        </w:rPr>
        <w:t xml:space="preserve">Sponsor </w:t>
      </w:r>
      <w:r w:rsidR="00EC0AF1">
        <w:rPr>
          <w:rFonts w:cs="Times New Roman"/>
        </w:rPr>
        <w:t>will include templates for a</w:t>
      </w:r>
      <w:r w:rsidR="00EC0AF1" w:rsidRPr="00C411B1">
        <w:rPr>
          <w:rFonts w:cs="Times New Roman"/>
        </w:rPr>
        <w:t xml:space="preserve"> conservation easement and </w:t>
      </w:r>
      <w:r w:rsidR="00EC0AF1">
        <w:rPr>
          <w:rFonts w:cs="Times New Roman"/>
        </w:rPr>
        <w:t xml:space="preserve">a </w:t>
      </w:r>
      <w:r w:rsidR="00EC0AF1" w:rsidRPr="00C411B1">
        <w:rPr>
          <w:rFonts w:cs="Times New Roman"/>
        </w:rPr>
        <w:t>restrictive covenant with the program Instrument.</w:t>
      </w:r>
      <w:r w:rsidR="00EC0AF1" w:rsidRPr="00CB016D">
        <w:rPr>
          <w:rFonts w:cs="Times New Roman"/>
        </w:rPr>
        <w:t xml:space="preserve"> </w:t>
      </w:r>
    </w:p>
    <w:p w14:paraId="39F3936B" w14:textId="77777777" w:rsidR="00B577BE" w:rsidRDefault="00DF2086">
      <w:pPr>
        <w:pStyle w:val="Heading1"/>
        <w:rPr>
          <w:b w:val="0"/>
          <w:bCs w:val="0"/>
        </w:rPr>
      </w:pPr>
      <w:bookmarkStart w:id="80" w:name="_Toc283112364"/>
      <w:bookmarkStart w:id="81" w:name="_Toc355859137"/>
      <w:r>
        <w:t>17</w:t>
      </w:r>
      <w:r w:rsidR="009B3D71">
        <w:t xml:space="preserve">. </w:t>
      </w:r>
      <w:r w:rsidR="00C52895" w:rsidRPr="00C52895">
        <w:t>How Mitigation Relates to Restoration Projects</w:t>
      </w:r>
      <w:bookmarkEnd w:id="80"/>
      <w:bookmarkEnd w:id="81"/>
    </w:p>
    <w:p w14:paraId="506B401E" w14:textId="77777777" w:rsidR="0069175E" w:rsidRPr="009435D7" w:rsidRDefault="00C52895" w:rsidP="009435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9435D7">
        <w:rPr>
          <w:rFonts w:cs="Helvetica"/>
        </w:rPr>
        <w:t>Mitigation credit sha</w:t>
      </w:r>
      <w:r w:rsidR="00692903">
        <w:rPr>
          <w:rFonts w:cs="Helvetica"/>
        </w:rPr>
        <w:t>ll not be available from other county, state or f</w:t>
      </w:r>
      <w:r w:rsidRPr="009435D7">
        <w:rPr>
          <w:rFonts w:cs="Helvetica"/>
        </w:rPr>
        <w:t>ederal restoration proj</w:t>
      </w:r>
      <w:r w:rsidR="00692903">
        <w:rPr>
          <w:rFonts w:cs="Helvetica"/>
        </w:rPr>
        <w:t>ects in existence outside this</w:t>
      </w:r>
      <w:r w:rsidRPr="009435D7">
        <w:rPr>
          <w:rFonts w:cs="Helvetica"/>
        </w:rPr>
        <w:t xml:space="preserve"> ILF Program.</w:t>
      </w:r>
      <w:r w:rsidR="00300E1C">
        <w:rPr>
          <w:rFonts w:cs="Helvetica"/>
        </w:rPr>
        <w:t xml:space="preserve"> </w:t>
      </w:r>
      <w:r w:rsidRPr="009435D7">
        <w:rPr>
          <w:rFonts w:cs="Helvetica"/>
        </w:rPr>
        <w:t xml:space="preserve"> In cases where mitigation sites are adjacent to or near to existing or proposed restoration sites, the Mitigation Plan will clearly show areas of restoration (where no credit is available) and where mitigation credit can be generated.</w:t>
      </w:r>
    </w:p>
    <w:p w14:paraId="3D87AD58" w14:textId="77777777" w:rsidR="0069175E" w:rsidRPr="009435D7" w:rsidRDefault="00692903" w:rsidP="009435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 xml:space="preserve">The </w:t>
      </w:r>
      <w:r w:rsidR="00661E0F">
        <w:rPr>
          <w:rFonts w:cs="Helvetica"/>
        </w:rPr>
        <w:t>Sponsor</w:t>
      </w:r>
      <w:r w:rsidR="00661E0F" w:rsidRPr="009435D7">
        <w:rPr>
          <w:rFonts w:cs="Helvetica"/>
        </w:rPr>
        <w:t xml:space="preserve"> </w:t>
      </w:r>
      <w:r w:rsidR="00C52895" w:rsidRPr="009435D7">
        <w:rPr>
          <w:rFonts w:cs="Helvetica"/>
        </w:rPr>
        <w:t>will not derive credit from any project(s) already funded with Salmon Recovery Fund money</w:t>
      </w:r>
      <w:r w:rsidR="004F4A48">
        <w:rPr>
          <w:rFonts w:cs="Helvetica"/>
        </w:rPr>
        <w:t xml:space="preserve"> n</w:t>
      </w:r>
      <w:r w:rsidR="00C52895" w:rsidRPr="009435D7">
        <w:rPr>
          <w:rFonts w:cs="Helvetica"/>
        </w:rPr>
        <w:t xml:space="preserve">or any projects already planned and funded or completed to meet a permit condition. </w:t>
      </w:r>
      <w:r w:rsidR="00300E1C">
        <w:rPr>
          <w:rFonts w:cs="Helvetica"/>
        </w:rPr>
        <w:t xml:space="preserve"> </w:t>
      </w:r>
      <w:r w:rsidR="00C52895" w:rsidRPr="009435D7">
        <w:rPr>
          <w:rFonts w:cs="Helvetica"/>
        </w:rPr>
        <w:t xml:space="preserve">However, there may be cases when ILF mitigation fees can be used to implement a salmon recovery project or other restoration project. </w:t>
      </w:r>
      <w:r w:rsidR="00300E1C">
        <w:rPr>
          <w:rFonts w:cs="Helvetica"/>
        </w:rPr>
        <w:t xml:space="preserve"> </w:t>
      </w:r>
      <w:r w:rsidR="00C52895" w:rsidRPr="009435D7">
        <w:rPr>
          <w:rFonts w:cs="Helvetica"/>
        </w:rPr>
        <w:t>For this to occur, all of the following must apply:</w:t>
      </w:r>
    </w:p>
    <w:p w14:paraId="1911D8C5" w14:textId="77777777" w:rsidR="00B577BE" w:rsidRPr="009435D7" w:rsidRDefault="00C52895" w:rsidP="009E5935">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cs="Helvetica"/>
        </w:rPr>
      </w:pPr>
      <w:r w:rsidRPr="009435D7">
        <w:rPr>
          <w:rFonts w:cs="Helvetica"/>
        </w:rPr>
        <w:t>The project is not funded</w:t>
      </w:r>
      <w:r w:rsidR="001D2E50">
        <w:rPr>
          <w:rFonts w:cs="Helvetica"/>
        </w:rPr>
        <w:t>.</w:t>
      </w:r>
    </w:p>
    <w:p w14:paraId="5CB5C233" w14:textId="77777777" w:rsidR="00B577BE" w:rsidRPr="009435D7" w:rsidRDefault="00C52895" w:rsidP="009E5935">
      <w:pPr>
        <w:widowControl w:val="0"/>
        <w:numPr>
          <w:ilvl w:val="0"/>
          <w:numId w:val="25"/>
        </w:numPr>
        <w:tabs>
          <w:tab w:val="clear" w:pos="720"/>
          <w:tab w:val="num"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40" w:hanging="180"/>
        <w:rPr>
          <w:rFonts w:cs="Helvetica"/>
        </w:rPr>
      </w:pPr>
      <w:r w:rsidRPr="009435D7">
        <w:rPr>
          <w:rFonts w:cs="Helvetica"/>
        </w:rPr>
        <w:t>There is not a restriction related to the funding used to acquire a site where the project will occur</w:t>
      </w:r>
      <w:r w:rsidR="001D2E50">
        <w:rPr>
          <w:rFonts w:cs="Helvetica"/>
        </w:rPr>
        <w:t>.</w:t>
      </w:r>
    </w:p>
    <w:p w14:paraId="43E8070D" w14:textId="77777777" w:rsidR="00B577BE" w:rsidRPr="009435D7" w:rsidRDefault="00C52895" w:rsidP="009E5935">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cs="Helvetica"/>
        </w:rPr>
      </w:pPr>
      <w:r w:rsidRPr="009435D7">
        <w:rPr>
          <w:rFonts w:cs="Helvetica"/>
        </w:rPr>
        <w:t>The project is not a requirement associated with a permit (e.g. a mitigation project)</w:t>
      </w:r>
      <w:r w:rsidR="001D2E50">
        <w:rPr>
          <w:rFonts w:cs="Helvetica"/>
        </w:rPr>
        <w:t>.</w:t>
      </w:r>
    </w:p>
    <w:p w14:paraId="37636679" w14:textId="77777777" w:rsidR="0069175E" w:rsidRPr="009435D7" w:rsidRDefault="00C52895" w:rsidP="006917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9435D7">
        <w:rPr>
          <w:rFonts w:cs="Helvetica"/>
        </w:rPr>
        <w:t xml:space="preserve">The federal rule, [332.3(j)(2)] states: </w:t>
      </w:r>
    </w:p>
    <w:p w14:paraId="7B5F073F" w14:textId="77777777" w:rsidR="00B577BE" w:rsidRPr="009435D7" w:rsidRDefault="00C528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ight="720"/>
        <w:rPr>
          <w:rFonts w:cs="Helvetica"/>
        </w:rPr>
      </w:pPr>
      <w:r w:rsidRPr="009435D7">
        <w:rPr>
          <w:rFonts w:cs="Helvetica"/>
        </w:rPr>
        <w:t>“Except for projects undertaken by federal agencies, or where federal funding is specifically authorized to provide compensatory mitigation, federally-funded aquatic resource restoration or conservation projects undertaken for purposes other than compensatory mitigation, such as the Wetlands Reserve Program, Conservation Reserve Program, and Partners for Wildlife Program activities, cannot be used for the purpose of generating compensatory mitigation credits for activities authorized by DA permits. However, compensatory mitigation credits may be generated by activities undertaken in conjunction with, but supplemental to, such programs in order to maximize the overall ecological benefits of the restoration or conservation project.”</w:t>
      </w:r>
    </w:p>
    <w:p w14:paraId="07A5ED2F" w14:textId="77777777" w:rsidR="005E5CA4" w:rsidRDefault="00C52895" w:rsidP="006917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9435D7">
        <w:rPr>
          <w:rFonts w:cs="Helvetica"/>
        </w:rPr>
        <w:t xml:space="preserve">If mitigation fees are used to implement projects or portions of projects prioritized in a Salmon Recovery Plan, the unavoidable, permitted impacts for which mitigation fees were collected must be accounted for when measuring progress toward watershed-wide salmon recovery goals. </w:t>
      </w:r>
      <w:r w:rsidR="00300E1C">
        <w:rPr>
          <w:rFonts w:cs="Helvetica"/>
        </w:rPr>
        <w:t xml:space="preserve"> </w:t>
      </w:r>
      <w:r w:rsidRPr="009435D7">
        <w:rPr>
          <w:rFonts w:cs="Helvetica"/>
        </w:rPr>
        <w:t xml:space="preserve">For each mitigation project implemented through the ILF Program, the </w:t>
      </w:r>
      <w:r w:rsidR="00661E0F" w:rsidRPr="009435D7">
        <w:rPr>
          <w:rFonts w:cs="Helvetica"/>
        </w:rPr>
        <w:t xml:space="preserve">Sponsor </w:t>
      </w:r>
      <w:r w:rsidRPr="009435D7">
        <w:rPr>
          <w:rFonts w:cs="Helvetica"/>
        </w:rPr>
        <w:t xml:space="preserve">will provide details of the mitigation project to WRIA Forum staff for entry into the Habitat Work Schedule, which is an online mapping and tracking tool used to measure progress and increase accountability for </w:t>
      </w:r>
      <w:r w:rsidRPr="009435D7">
        <w:rPr>
          <w:rFonts w:cs="Helvetica"/>
        </w:rPr>
        <w:lastRenderedPageBreak/>
        <w:t>implementation of salmon recovery projects statewide.</w:t>
      </w:r>
    </w:p>
    <w:p w14:paraId="0388C9C4" w14:textId="77777777" w:rsidR="0069175E" w:rsidRPr="0069175E" w:rsidRDefault="00C52895" w:rsidP="006917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9435D7">
        <w:rPr>
          <w:rFonts w:cs="Helvetica"/>
        </w:rPr>
        <w:t xml:space="preserve">At </w:t>
      </w:r>
      <w:r w:rsidR="008A5E0C">
        <w:rPr>
          <w:rFonts w:cs="Helvetica"/>
        </w:rPr>
        <w:t xml:space="preserve">a </w:t>
      </w:r>
      <w:r w:rsidRPr="009435D7">
        <w:rPr>
          <w:rFonts w:cs="Helvetica"/>
        </w:rPr>
        <w:t xml:space="preserve">minimum, information added to the Habitat Work Schedule database will include the amount of funding from mitigation fees, the type and amount of enhancement, restoration, creation, etc. to aquatic resources and buffers at the mitigation project, and the reports about unavoidable, permitted impact projects from which mitigation fees were derived. </w:t>
      </w:r>
      <w:r w:rsidR="00300E1C">
        <w:rPr>
          <w:rFonts w:cs="Helvetica"/>
        </w:rPr>
        <w:t xml:space="preserve"> </w:t>
      </w:r>
      <w:r w:rsidRPr="009435D7">
        <w:rPr>
          <w:rFonts w:cs="Helvetica"/>
        </w:rPr>
        <w:t>Mitigation projects will be clearly categorized as such in the Habitat Work Schedule database so it is evident to salmon recovery planning staff that ecological lift at mitigation projects is achieved at the expense of allowing permitted ecological impacts elsewhere in the watershed.</w:t>
      </w:r>
    </w:p>
    <w:p w14:paraId="31B125B1" w14:textId="77777777" w:rsidR="00B84F07" w:rsidRPr="00720426" w:rsidRDefault="00DF2086" w:rsidP="00B84F07">
      <w:pPr>
        <w:pStyle w:val="Heading1"/>
      </w:pPr>
      <w:bookmarkStart w:id="82" w:name="_Toc132102881"/>
      <w:bookmarkStart w:id="83" w:name="_Toc355859138"/>
      <w:r>
        <w:t>18</w:t>
      </w:r>
      <w:r w:rsidR="00B84F07">
        <w:t xml:space="preserve">. </w:t>
      </w:r>
      <w:r w:rsidR="00B84F07" w:rsidRPr="007639F4">
        <w:t>Evaluation and Reporting</w:t>
      </w:r>
      <w:bookmarkEnd w:id="82"/>
      <w:bookmarkEnd w:id="83"/>
    </w:p>
    <w:p w14:paraId="73FFC7B2" w14:textId="77777777" w:rsidR="00B84F07" w:rsidRPr="009B3D71" w:rsidRDefault="00C52895" w:rsidP="00B84F07">
      <w:r w:rsidRPr="00C52895">
        <w:t xml:space="preserve">In addition to annual monitoring reports, which describe how well individual sites are doing at achieving performance standards, objectives, and goals, the ILF </w:t>
      </w:r>
      <w:r w:rsidR="00661E0F" w:rsidRPr="00C52895">
        <w:t xml:space="preserve">Sponsor </w:t>
      </w:r>
      <w:r w:rsidRPr="00C52895">
        <w:t xml:space="preserve">will review </w:t>
      </w:r>
      <w:r w:rsidR="006C1DB6" w:rsidRPr="009215C9">
        <w:rPr>
          <w:b/>
          <w:i/>
          <w:color w:val="E36C0A" w:themeColor="accent6" w:themeShade="BF"/>
          <w:u w:val="single"/>
        </w:rPr>
        <w:fldChar w:fldCharType="begin">
          <w:ffData>
            <w:name w:val="Text4"/>
            <w:enabled/>
            <w:calcOnExit w:val="0"/>
            <w:textInput/>
          </w:ffData>
        </w:fldChar>
      </w:r>
      <w:r w:rsidR="009215C9" w:rsidRPr="009215C9">
        <w:rPr>
          <w:b/>
          <w:i/>
          <w:color w:val="E36C0A" w:themeColor="accent6" w:themeShade="BF"/>
          <w:u w:val="single"/>
        </w:rPr>
        <w:instrText xml:space="preserve"> FORMTEXT </w:instrText>
      </w:r>
      <w:r w:rsidR="006C1DB6" w:rsidRPr="009215C9">
        <w:rPr>
          <w:b/>
          <w:i/>
          <w:color w:val="E36C0A" w:themeColor="accent6" w:themeShade="BF"/>
          <w:u w:val="single"/>
        </w:rPr>
      </w:r>
      <w:r w:rsidR="006C1DB6" w:rsidRPr="009215C9">
        <w:rPr>
          <w:b/>
          <w:i/>
          <w:color w:val="E36C0A" w:themeColor="accent6" w:themeShade="BF"/>
          <w:u w:val="single"/>
        </w:rPr>
        <w:fldChar w:fldCharType="separate"/>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9215C9" w:rsidRPr="009215C9">
        <w:rPr>
          <w:b/>
          <w:i/>
          <w:noProof/>
          <w:color w:val="E36C0A" w:themeColor="accent6" w:themeShade="BF"/>
          <w:u w:val="single"/>
        </w:rPr>
        <w:t> </w:t>
      </w:r>
      <w:r w:rsidR="006C1DB6" w:rsidRPr="009215C9">
        <w:rPr>
          <w:b/>
          <w:i/>
          <w:color w:val="E36C0A" w:themeColor="accent6" w:themeShade="BF"/>
          <w:u w:val="single"/>
        </w:rPr>
        <w:fldChar w:fldCharType="end"/>
      </w:r>
      <w:r w:rsidR="009215C9">
        <w:rPr>
          <w:b/>
          <w:i/>
          <w:color w:val="E36C0A" w:themeColor="accent6" w:themeShade="BF"/>
        </w:rPr>
        <w:t xml:space="preserve"> </w:t>
      </w:r>
      <w:r w:rsidR="004815EB">
        <w:rPr>
          <w:b/>
          <w:i/>
          <w:color w:val="E36C0A" w:themeColor="accent6" w:themeShade="BF"/>
        </w:rPr>
        <w:t>[</w:t>
      </w:r>
      <w:r w:rsidR="00692903" w:rsidRPr="004815EB">
        <w:rPr>
          <w:b/>
          <w:i/>
          <w:color w:val="E36C0A" w:themeColor="accent6" w:themeShade="BF"/>
        </w:rPr>
        <w:t>insert how often, e.g., annually, every 5 years, etc.</w:t>
      </w:r>
      <w:r w:rsidR="004815EB">
        <w:rPr>
          <w:b/>
          <w:i/>
          <w:color w:val="E36C0A" w:themeColor="accent6" w:themeShade="BF"/>
        </w:rPr>
        <w:t>]</w:t>
      </w:r>
      <w:r w:rsidR="00692903">
        <w:t xml:space="preserve"> </w:t>
      </w:r>
      <w:r w:rsidRPr="00C52895">
        <w:t xml:space="preserve">how the program as a whole is doing at meeting the goals and objectives within each service area. </w:t>
      </w:r>
      <w:r w:rsidR="00300E1C">
        <w:t xml:space="preserve"> </w:t>
      </w:r>
      <w:r w:rsidRPr="00C52895">
        <w:t xml:space="preserve">Furthermore, the ILF </w:t>
      </w:r>
      <w:r w:rsidR="00661E0F" w:rsidRPr="00C52895">
        <w:t>Sponsor</w:t>
      </w:r>
      <w:r w:rsidR="00E152C6">
        <w:t>, in consultation with the IRT,</w:t>
      </w:r>
      <w:r w:rsidRPr="00C52895">
        <w:t xml:space="preserve"> will review and update the goals and objectives for each service area based on new information, changing conditions, and the effects of restoration activities completed by other programs. </w:t>
      </w:r>
      <w:r w:rsidR="00300E1C">
        <w:t xml:space="preserve"> </w:t>
      </w:r>
      <w:r w:rsidRPr="00C52895">
        <w:t xml:space="preserve">The ILF </w:t>
      </w:r>
      <w:r w:rsidR="0044452F" w:rsidRPr="00C52895">
        <w:t xml:space="preserve">Sponsor </w:t>
      </w:r>
      <w:r w:rsidRPr="00C52895">
        <w:t xml:space="preserve">will submit </w:t>
      </w:r>
      <w:r w:rsidR="00692903">
        <w:t>a</w:t>
      </w:r>
      <w:r w:rsidRPr="00C52895">
        <w:t xml:space="preserve"> report to the IRT describing the progress the ILF program has made within each service area. </w:t>
      </w:r>
      <w:r w:rsidR="00300E1C">
        <w:t xml:space="preserve"> </w:t>
      </w:r>
      <w:r w:rsidRPr="00C52895">
        <w:t xml:space="preserve">This report will also identify any changes that may be needed in the Compensation Planning Framework (CPF). </w:t>
      </w:r>
      <w:r w:rsidR="00300E1C">
        <w:t xml:space="preserve"> </w:t>
      </w:r>
      <w:r w:rsidRPr="00C52895">
        <w:t>If changes are needed, the report will include an explanation of how the CPF will be revised.</w:t>
      </w:r>
    </w:p>
    <w:p w14:paraId="369CF40C" w14:textId="77777777" w:rsidR="00B84F07" w:rsidRPr="00D14C14" w:rsidRDefault="00B84F07" w:rsidP="00D14C14">
      <w:pPr>
        <w:pStyle w:val="Heading1"/>
        <w:rPr>
          <w:rFonts w:eastAsiaTheme="minorHAnsi"/>
        </w:rPr>
      </w:pPr>
      <w:r>
        <w:rPr>
          <w:sz w:val="23"/>
        </w:rPr>
        <w:br w:type="page"/>
      </w:r>
      <w:bookmarkStart w:id="84" w:name="_Toc355859139"/>
      <w:r w:rsidR="00E152C6" w:rsidRPr="00D14C14">
        <w:rPr>
          <w:rFonts w:eastAsiaTheme="minorHAnsi"/>
        </w:rPr>
        <w:lastRenderedPageBreak/>
        <w:t>19</w:t>
      </w:r>
      <w:r w:rsidRPr="00D14C14">
        <w:rPr>
          <w:rFonts w:eastAsiaTheme="minorHAnsi"/>
        </w:rPr>
        <w:t>.</w:t>
      </w:r>
      <w:r>
        <w:t xml:space="preserve"> </w:t>
      </w:r>
      <w:r w:rsidRPr="00D14C14">
        <w:rPr>
          <w:rFonts w:eastAsiaTheme="minorHAnsi"/>
        </w:rPr>
        <w:t>References</w:t>
      </w:r>
      <w:bookmarkEnd w:id="84"/>
    </w:p>
    <w:p w14:paraId="3E4B37EB" w14:textId="77777777" w:rsidR="00153CD5" w:rsidRDefault="00153CD5" w:rsidP="00127CEE">
      <w:pPr>
        <w:rPr>
          <w:sz w:val="23"/>
        </w:rPr>
      </w:pPr>
      <w:r>
        <w:rPr>
          <w:sz w:val="23"/>
        </w:rPr>
        <w:t xml:space="preserve">Brass, T.W. 2009. </w:t>
      </w:r>
      <w:r w:rsidR="00127CEE" w:rsidRPr="00127CEE">
        <w:rPr>
          <w:i/>
          <w:sz w:val="23"/>
        </w:rPr>
        <w:t>Who Is Affected by Wetland Mitigation Banking? A Social and Geographic Evaluation of Wetland Mitigation Banking in Benton, Lane, Linn, and Polk Counties, Oregon.</w:t>
      </w:r>
      <w:r w:rsidR="00127CEE">
        <w:rPr>
          <w:sz w:val="23"/>
        </w:rPr>
        <w:t xml:space="preserve"> </w:t>
      </w:r>
      <w:r w:rsidR="004802FC">
        <w:rPr>
          <w:sz w:val="23"/>
        </w:rPr>
        <w:t>(</w:t>
      </w:r>
      <w:r w:rsidR="00127CEE">
        <w:rPr>
          <w:sz w:val="23"/>
        </w:rPr>
        <w:t xml:space="preserve">Master’s </w:t>
      </w:r>
      <w:r w:rsidR="00127CEE" w:rsidRPr="00127CEE">
        <w:rPr>
          <w:sz w:val="23"/>
        </w:rPr>
        <w:t>T</w:t>
      </w:r>
      <w:r w:rsidR="00127CEE">
        <w:rPr>
          <w:sz w:val="23"/>
        </w:rPr>
        <w:t>hesis</w:t>
      </w:r>
      <w:r w:rsidR="004802FC">
        <w:rPr>
          <w:sz w:val="23"/>
        </w:rPr>
        <w:t xml:space="preserve">, </w:t>
      </w:r>
      <w:r w:rsidR="004802FC" w:rsidRPr="00127CEE">
        <w:rPr>
          <w:sz w:val="23"/>
        </w:rPr>
        <w:t>University of Oregon</w:t>
      </w:r>
      <w:r w:rsidR="004802FC">
        <w:rPr>
          <w:sz w:val="23"/>
        </w:rPr>
        <w:t>). Retrieved November 3, 2011, from</w:t>
      </w:r>
      <w:r w:rsidR="00127CEE">
        <w:rPr>
          <w:sz w:val="23"/>
        </w:rPr>
        <w:t xml:space="preserve"> </w:t>
      </w:r>
      <w:r w:rsidR="004802FC">
        <w:rPr>
          <w:rFonts w:eastAsia="Times New Roman"/>
        </w:rPr>
        <w:t xml:space="preserve">Scholars' Bank, University of Oregon Libraries: </w:t>
      </w:r>
      <w:hyperlink r:id="rId14" w:history="1">
        <w:r w:rsidR="004802FC" w:rsidRPr="000E6F7F">
          <w:rPr>
            <w:rStyle w:val="Hyperlink"/>
            <w:sz w:val="23"/>
          </w:rPr>
          <w:t>https://scholarsbank.uoregon.edu/xmlui/bitstream/handle/1794/9853/Brass_Timothy_William_mcrp2009sp.pdf?sequence=1</w:t>
        </w:r>
      </w:hyperlink>
    </w:p>
    <w:p w14:paraId="66ACF7C1" w14:textId="77777777" w:rsidR="000118AA" w:rsidRDefault="00C52895" w:rsidP="000118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z w:val="23"/>
        </w:rPr>
      </w:pPr>
      <w:r w:rsidRPr="00C52895">
        <w:rPr>
          <w:bCs/>
          <w:iCs/>
          <w:sz w:val="23"/>
        </w:rPr>
        <w:t>ESA and Ross &amp; Associates Environmental Consulting, Ltd.</w:t>
      </w:r>
      <w:r w:rsidR="003957CB">
        <w:rPr>
          <w:bCs/>
          <w:iCs/>
          <w:sz w:val="23"/>
        </w:rPr>
        <w:t xml:space="preserve"> </w:t>
      </w:r>
      <w:r w:rsidRPr="00C52895">
        <w:rPr>
          <w:bCs/>
          <w:iCs/>
          <w:sz w:val="23"/>
        </w:rPr>
        <w:t>2008.</w:t>
      </w:r>
      <w:r w:rsidR="003957CB">
        <w:rPr>
          <w:bCs/>
          <w:i/>
          <w:iCs/>
          <w:sz w:val="23"/>
        </w:rPr>
        <w:t xml:space="preserve"> </w:t>
      </w:r>
      <w:r w:rsidRPr="00C52895">
        <w:rPr>
          <w:bCs/>
          <w:i/>
          <w:sz w:val="23"/>
        </w:rPr>
        <w:t>Making Mitigation Work: The Report of the Mitigation that Works Forum</w:t>
      </w:r>
      <w:r w:rsidR="004302CD">
        <w:rPr>
          <w:bCs/>
          <w:sz w:val="23"/>
        </w:rPr>
        <w:t xml:space="preserve">. </w:t>
      </w:r>
      <w:r w:rsidR="004302CD" w:rsidRPr="00B93F5B">
        <w:rPr>
          <w:rFonts w:cs="Times New Roman"/>
          <w:sz w:val="23"/>
        </w:rPr>
        <w:t xml:space="preserve">Publication No. </w:t>
      </w:r>
      <w:r w:rsidR="004302CD" w:rsidRPr="004302CD">
        <w:rPr>
          <w:rFonts w:cs="Times New Roman"/>
          <w:sz w:val="23"/>
        </w:rPr>
        <w:t>08</w:t>
      </w:r>
      <w:r w:rsidR="004302CD" w:rsidRPr="004302CD">
        <w:rPr>
          <w:rFonts w:ascii="Cambria Math" w:hAnsi="Cambria Math" w:cs="Cambria Math"/>
          <w:sz w:val="23"/>
        </w:rPr>
        <w:t>‐</w:t>
      </w:r>
      <w:r w:rsidR="004302CD" w:rsidRPr="004302CD">
        <w:rPr>
          <w:rFonts w:ascii="Cambria" w:hAnsi="Cambria" w:cs="Cambria"/>
          <w:sz w:val="23"/>
        </w:rPr>
        <w:t>06</w:t>
      </w:r>
      <w:r w:rsidR="004302CD" w:rsidRPr="004302CD">
        <w:rPr>
          <w:rFonts w:ascii="Cambria Math" w:hAnsi="Cambria Math" w:cs="Cambria Math"/>
          <w:sz w:val="23"/>
        </w:rPr>
        <w:t>‐</w:t>
      </w:r>
      <w:r w:rsidR="004302CD" w:rsidRPr="004302CD">
        <w:rPr>
          <w:rFonts w:ascii="Cambria" w:hAnsi="Cambria" w:cs="Cambria"/>
          <w:sz w:val="23"/>
        </w:rPr>
        <w:t>018</w:t>
      </w:r>
      <w:r w:rsidR="004302CD" w:rsidRPr="00B93F5B">
        <w:rPr>
          <w:rFonts w:cs="Times New Roman"/>
          <w:sz w:val="23"/>
        </w:rPr>
        <w:t xml:space="preserve">.  Olympia, WA:  Washington State Department of Ecology.  </w:t>
      </w:r>
      <w:r w:rsidR="004302CD">
        <w:rPr>
          <w:rFonts w:cs="Times New Roman"/>
          <w:sz w:val="23"/>
        </w:rPr>
        <w:t>Retrieved May 24, 2011, from Ecology’s Mitigation That Works Forum website:</w:t>
      </w:r>
    </w:p>
    <w:p w14:paraId="14A98899" w14:textId="77777777" w:rsidR="004302CD" w:rsidRDefault="00B15476" w:rsidP="006009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 w:val="23"/>
        </w:rPr>
      </w:pPr>
      <w:hyperlink r:id="rId15" w:history="1">
        <w:r w:rsidR="004302CD" w:rsidRPr="001645B1">
          <w:rPr>
            <w:rStyle w:val="Hyperlink"/>
            <w:rFonts w:cs="Times New Roman"/>
            <w:sz w:val="23"/>
          </w:rPr>
          <w:t>http://www.ecy.wa.gov/programs/sea/wetlands/mitigation/forum/index.html</w:t>
        </w:r>
      </w:hyperlink>
    </w:p>
    <w:p w14:paraId="46EA151F" w14:textId="77777777" w:rsidR="00504F04" w:rsidRPr="00504F04" w:rsidRDefault="00504F04" w:rsidP="00B84F07">
      <w:pPr>
        <w:rPr>
          <w:sz w:val="23"/>
        </w:rPr>
      </w:pPr>
      <w:r>
        <w:rPr>
          <w:sz w:val="23"/>
        </w:rPr>
        <w:t xml:space="preserve">Hruby, T. 2004. </w:t>
      </w:r>
      <w:r>
        <w:rPr>
          <w:i/>
          <w:sz w:val="23"/>
        </w:rPr>
        <w:t>Washington State Wetland Rating System for Western Washington – Revised.</w:t>
      </w:r>
      <w:r>
        <w:rPr>
          <w:sz w:val="23"/>
        </w:rPr>
        <w:t xml:space="preserve"> Washington State Department of Ecology Publication No. 04-06-025. </w:t>
      </w:r>
      <w:r>
        <w:rPr>
          <w:rFonts w:cs="Times New Roman"/>
          <w:bCs/>
          <w:sz w:val="23"/>
        </w:rPr>
        <w:t>Olympia, WA: Washington State Department of Ecology.</w:t>
      </w:r>
    </w:p>
    <w:p w14:paraId="1D39214D" w14:textId="77777777" w:rsidR="00B84F07" w:rsidRDefault="00B84F07" w:rsidP="00B84F07">
      <w:pPr>
        <w:rPr>
          <w:rFonts w:cs="Times New Roman"/>
          <w:bCs/>
          <w:sz w:val="23"/>
        </w:rPr>
      </w:pPr>
      <w:r>
        <w:rPr>
          <w:rFonts w:cs="Times New Roman"/>
          <w:bCs/>
          <w:sz w:val="23"/>
        </w:rPr>
        <w:t xml:space="preserve">Hruby, T., K. Harper, and S. Stanley. 2009. </w:t>
      </w:r>
      <w:r w:rsidR="00C52895" w:rsidRPr="00C52895">
        <w:rPr>
          <w:rFonts w:cs="Times New Roman"/>
          <w:bCs/>
          <w:i/>
          <w:sz w:val="23"/>
        </w:rPr>
        <w:t>Selecting Wetland Mitigation Sites Using a Watershed Approach</w:t>
      </w:r>
      <w:r>
        <w:rPr>
          <w:rFonts w:cs="Times New Roman"/>
          <w:bCs/>
          <w:sz w:val="23"/>
        </w:rPr>
        <w:t xml:space="preserve">. Publication </w:t>
      </w:r>
      <w:r w:rsidR="00940598">
        <w:rPr>
          <w:rFonts w:cs="Times New Roman"/>
          <w:bCs/>
          <w:sz w:val="23"/>
        </w:rPr>
        <w:t xml:space="preserve">No. </w:t>
      </w:r>
      <w:r>
        <w:rPr>
          <w:rFonts w:cs="Times New Roman"/>
          <w:bCs/>
          <w:sz w:val="23"/>
        </w:rPr>
        <w:t>09-06-032.</w:t>
      </w:r>
      <w:r w:rsidR="00940598" w:rsidRPr="00940598">
        <w:rPr>
          <w:rFonts w:cs="Times New Roman"/>
          <w:bCs/>
          <w:sz w:val="23"/>
        </w:rPr>
        <w:t xml:space="preserve"> </w:t>
      </w:r>
      <w:r w:rsidR="00940598">
        <w:rPr>
          <w:rFonts w:cs="Times New Roman"/>
          <w:bCs/>
          <w:sz w:val="23"/>
        </w:rPr>
        <w:t xml:space="preserve"> Olympia, WA: Washington State Department of Ecology.</w:t>
      </w:r>
    </w:p>
    <w:p w14:paraId="33BF550D" w14:textId="77777777" w:rsidR="00940598" w:rsidRPr="00940598" w:rsidRDefault="00940598" w:rsidP="00B84F07">
      <w:pPr>
        <w:rPr>
          <w:rFonts w:cs="Times New Roman"/>
          <w:bCs/>
          <w:sz w:val="23"/>
        </w:rPr>
      </w:pPr>
      <w:r>
        <w:rPr>
          <w:rFonts w:cs="Times New Roman"/>
          <w:bCs/>
          <w:sz w:val="23"/>
        </w:rPr>
        <w:t xml:space="preserve">Hruby, T. and K. Richter, B. Fuerstenberg, M. Murphy. 2011. </w:t>
      </w:r>
      <w:r>
        <w:rPr>
          <w:rFonts w:cs="Times New Roman"/>
          <w:bCs/>
          <w:i/>
          <w:sz w:val="23"/>
        </w:rPr>
        <w:t>Calculating Credits and Debits for Compensatory Mitigation in Wetland of Western Washington: Operation Draft</w:t>
      </w:r>
      <w:r>
        <w:rPr>
          <w:rFonts w:cs="Times New Roman"/>
          <w:bCs/>
          <w:sz w:val="23"/>
        </w:rPr>
        <w:t>. Publication No. 10-06-011. Olympia, WA: Washington State Department of Ecology.</w:t>
      </w:r>
    </w:p>
    <w:p w14:paraId="4E2E918A" w14:textId="77777777" w:rsidR="00B84F07" w:rsidRDefault="00B84F07" w:rsidP="00B84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 w:val="23"/>
        </w:rPr>
      </w:pPr>
      <w:r w:rsidRPr="00B93F5B">
        <w:rPr>
          <w:rFonts w:cs="Times New Roman"/>
          <w:sz w:val="23"/>
        </w:rPr>
        <w:t xml:space="preserve">Johnson, P., D.L. Mock, A. McMillan, L. Driscoll, and T. Hruby.  2002.  </w:t>
      </w:r>
      <w:r w:rsidRPr="00B93F5B">
        <w:rPr>
          <w:rFonts w:cs="Times New Roman"/>
          <w:i/>
          <w:sz w:val="23"/>
        </w:rPr>
        <w:t>Washington State Wetland Mitigation Evaluation Study Phase 2: Evaluating Success</w:t>
      </w:r>
      <w:r w:rsidRPr="00B93F5B">
        <w:rPr>
          <w:rFonts w:cs="Times New Roman"/>
          <w:sz w:val="23"/>
        </w:rPr>
        <w:t xml:space="preserve">.  Publication No. 02-06-009.  Olympia, WA:  Washington State Department of Ecology.  </w:t>
      </w:r>
    </w:p>
    <w:p w14:paraId="6B922F5A" w14:textId="77777777" w:rsidR="00B84F07" w:rsidRDefault="00B84F07" w:rsidP="00B84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 w:val="23"/>
        </w:rPr>
      </w:pPr>
      <w:r w:rsidRPr="00B93F5B">
        <w:rPr>
          <w:rFonts w:cs="Times New Roman"/>
          <w:sz w:val="23"/>
        </w:rPr>
        <w:t xml:space="preserve">Johnson, P., D.L. Mock, E.J. Teachout, and A. McMillan.  2000.  </w:t>
      </w:r>
      <w:r w:rsidRPr="00B93F5B">
        <w:rPr>
          <w:rFonts w:cs="Times New Roman"/>
          <w:i/>
          <w:sz w:val="23"/>
        </w:rPr>
        <w:t>Washington State Wetland Mitigation Evaluation Study Phase 1: Compliance</w:t>
      </w:r>
      <w:r w:rsidRPr="00B93F5B">
        <w:rPr>
          <w:rFonts w:cs="Times New Roman"/>
          <w:sz w:val="23"/>
        </w:rPr>
        <w:t>.  Publication No. 00-06-016.  Olympia, WA:  Washington State Department of Ecology.</w:t>
      </w:r>
    </w:p>
    <w:p w14:paraId="622F6FD4" w14:textId="77777777" w:rsidR="00B84F07" w:rsidRDefault="00B84F07" w:rsidP="00B84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 w:val="23"/>
        </w:rPr>
      </w:pPr>
      <w:r w:rsidRPr="00B93F5B">
        <w:rPr>
          <w:rFonts w:cs="Times New Roman"/>
          <w:sz w:val="23"/>
        </w:rPr>
        <w:t>Mockler, A, L.Casey, M. Bowles, N. Gillen, and J. Hansen</w:t>
      </w:r>
      <w:r>
        <w:rPr>
          <w:rFonts w:cs="Times New Roman"/>
          <w:sz w:val="23"/>
        </w:rPr>
        <w:t xml:space="preserve">. 1998. Results of Monitoring </w:t>
      </w:r>
      <w:r w:rsidRPr="00B93F5B">
        <w:rPr>
          <w:rFonts w:cs="Times New Roman"/>
          <w:sz w:val="23"/>
        </w:rPr>
        <w:t>King County Wetland and Stream Mitigations. King County Department of Development and Environmental Services. Seattle, WA</w:t>
      </w:r>
      <w:r>
        <w:rPr>
          <w:rFonts w:cs="Times New Roman"/>
          <w:sz w:val="23"/>
        </w:rPr>
        <w:t>.</w:t>
      </w:r>
    </w:p>
    <w:p w14:paraId="50E1F3A7" w14:textId="77777777" w:rsidR="00B84F07" w:rsidRDefault="00B84F07" w:rsidP="00B84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 w:val="23"/>
        </w:rPr>
      </w:pPr>
      <w:r w:rsidRPr="00B93F5B">
        <w:rPr>
          <w:rFonts w:cs="Times New Roman"/>
          <w:sz w:val="23"/>
        </w:rPr>
        <w:t xml:space="preserve">National Research Council.  2001.  Compensating for Wetland Losses under the Clean Water Act.  Washington, DC: National Academy Press.  </w:t>
      </w:r>
    </w:p>
    <w:p w14:paraId="074D2D21" w14:textId="77777777" w:rsidR="00B84F07" w:rsidRDefault="00B84F07" w:rsidP="00B84F07">
      <w:r>
        <w:rPr>
          <w:sz w:val="23"/>
        </w:rPr>
        <w:t xml:space="preserve">Puget Sound Partnership. 2009. </w:t>
      </w:r>
      <w:r w:rsidRPr="00162806">
        <w:rPr>
          <w:i/>
          <w:sz w:val="23"/>
        </w:rPr>
        <w:t>Puget Sound Action Agenda, Protecting and Restoring the Puget Sound Ecosystem by 2020</w:t>
      </w:r>
      <w:r>
        <w:rPr>
          <w:sz w:val="23"/>
        </w:rPr>
        <w:t xml:space="preserve">. Retrieved February 3, 2010, from the </w:t>
      </w:r>
      <w:r w:rsidRPr="00162806">
        <w:rPr>
          <w:sz w:val="23"/>
        </w:rPr>
        <w:t>Puget Sound Partnership</w:t>
      </w:r>
      <w:r>
        <w:rPr>
          <w:sz w:val="23"/>
        </w:rPr>
        <w:t xml:space="preserve">, Puget Sound Action Agenda website: </w:t>
      </w:r>
      <w:hyperlink r:id="rId16" w:history="1">
        <w:r w:rsidRPr="00C60C25">
          <w:rPr>
            <w:rStyle w:val="Hyperlink"/>
            <w:sz w:val="23"/>
          </w:rPr>
          <w:t>http://www.psp.wa.gov/aa_action_agenda.php</w:t>
        </w:r>
      </w:hyperlink>
    </w:p>
    <w:p w14:paraId="36C90E33" w14:textId="77777777" w:rsidR="00B84F07" w:rsidRPr="000118AA" w:rsidRDefault="00B84F07" w:rsidP="000118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3"/>
        </w:rPr>
      </w:pPr>
      <w:r w:rsidRPr="00FD7A74">
        <w:rPr>
          <w:rFonts w:cs="Times New Roman"/>
          <w:sz w:val="23"/>
        </w:rPr>
        <w:t xml:space="preserve">Sheldon, D., T. Hruby, P. Johnson, K. Harper, A. McMillan, T. Granger, S. Stanley, and E. </w:t>
      </w:r>
      <w:r w:rsidRPr="00FD7A74">
        <w:rPr>
          <w:rFonts w:cs="Times New Roman"/>
          <w:sz w:val="23"/>
        </w:rPr>
        <w:lastRenderedPageBreak/>
        <w:t xml:space="preserve">Stockdale. 2005. </w:t>
      </w:r>
      <w:r w:rsidRPr="00FD7A74">
        <w:rPr>
          <w:rFonts w:cs="Times New Roman"/>
          <w:i/>
          <w:sz w:val="23"/>
        </w:rPr>
        <w:t>Wetlands in Washington State - Volume 1: A Synthesis of the Science</w:t>
      </w:r>
      <w:r w:rsidRPr="00FD7A74">
        <w:rPr>
          <w:rFonts w:cs="Times New Roman"/>
          <w:sz w:val="23"/>
        </w:rPr>
        <w:t>. Washington State Department of Ecology.  Publication #05-06-006.  Olympia, WA.</w:t>
      </w:r>
    </w:p>
    <w:p w14:paraId="5A3291BE" w14:textId="77777777" w:rsidR="00B84F07" w:rsidRDefault="00B84F07" w:rsidP="00B84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3"/>
        </w:rPr>
      </w:pPr>
      <w:r w:rsidRPr="001C4E79">
        <w:rPr>
          <w:rFonts w:cs="Georgia"/>
          <w:sz w:val="23"/>
        </w:rPr>
        <w:t>Washington State Department of Ecology, U.S. Army Corps of Engineers Seattle District,</w:t>
      </w:r>
      <w:r w:rsidRPr="001C4E79">
        <w:rPr>
          <w:rFonts w:cs="Helvetica"/>
          <w:sz w:val="23"/>
        </w:rPr>
        <w:t xml:space="preserve"> </w:t>
      </w:r>
      <w:r w:rsidRPr="001C4E79">
        <w:rPr>
          <w:rFonts w:cs="Georgia"/>
          <w:sz w:val="23"/>
        </w:rPr>
        <w:t xml:space="preserve">and U.S. Environmental Protection Agency Region 10. 2006. </w:t>
      </w:r>
      <w:r w:rsidRPr="001C4E79">
        <w:rPr>
          <w:rFonts w:cs="Georgia"/>
          <w:i/>
          <w:sz w:val="23"/>
        </w:rPr>
        <w:t>Wetland</w:t>
      </w:r>
      <w:r w:rsidRPr="001C4E79">
        <w:rPr>
          <w:rFonts w:cs="Helvetica"/>
          <w:i/>
          <w:sz w:val="23"/>
        </w:rPr>
        <w:t xml:space="preserve"> </w:t>
      </w:r>
      <w:r w:rsidRPr="001C4E79">
        <w:rPr>
          <w:rFonts w:cs="Georgia"/>
          <w:i/>
          <w:sz w:val="23"/>
        </w:rPr>
        <w:t>Mitigation in Washington State – Part 1: Agency Policies and Guidance (Version 1)</w:t>
      </w:r>
      <w:r w:rsidRPr="001C4E79">
        <w:rPr>
          <w:rFonts w:cs="Georgia"/>
          <w:sz w:val="23"/>
        </w:rPr>
        <w:t>.</w:t>
      </w:r>
      <w:r w:rsidRPr="001C4E79">
        <w:rPr>
          <w:rFonts w:cs="Helvetica"/>
          <w:sz w:val="23"/>
        </w:rPr>
        <w:t xml:space="preserve"> </w:t>
      </w:r>
      <w:r w:rsidRPr="001C4E79">
        <w:rPr>
          <w:rFonts w:cs="Georgia"/>
          <w:sz w:val="23"/>
        </w:rPr>
        <w:t>Washington State Department of Ecology Publication #06-06-011a. Olympia, WA.</w:t>
      </w:r>
      <w:r w:rsidRPr="001C4E79">
        <w:rPr>
          <w:rFonts w:cs="Helvetica"/>
          <w:sz w:val="23"/>
        </w:rPr>
        <w:t xml:space="preserve"> </w:t>
      </w:r>
    </w:p>
    <w:p w14:paraId="610E1058" w14:textId="77777777" w:rsidR="00993DBF" w:rsidRPr="004C0FFB" w:rsidRDefault="00993DBF" w:rsidP="00B84F07">
      <w:pPr>
        <w:rPr>
          <w:sz w:val="20"/>
        </w:rPr>
      </w:pPr>
    </w:p>
    <w:sectPr w:rsidR="00993DBF" w:rsidRPr="004C0FFB" w:rsidSect="00B84F07">
      <w:footerReference w:type="defaul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8DE54" w14:textId="77777777" w:rsidR="002F71AD" w:rsidRDefault="002F71AD" w:rsidP="00911082">
      <w:r>
        <w:separator/>
      </w:r>
    </w:p>
  </w:endnote>
  <w:endnote w:type="continuationSeparator" w:id="0">
    <w:p w14:paraId="2FF406E8" w14:textId="77777777" w:rsidR="002F71AD" w:rsidRDefault="002F71AD" w:rsidP="0091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4079"/>
      <w:docPartObj>
        <w:docPartGallery w:val="Page Numbers (Bottom of Page)"/>
        <w:docPartUnique/>
      </w:docPartObj>
    </w:sdtPr>
    <w:sdtEndPr/>
    <w:sdtContent>
      <w:sdt>
        <w:sdtPr>
          <w:id w:val="565050477"/>
          <w:docPartObj>
            <w:docPartGallery w:val="Page Numbers (Top of Page)"/>
            <w:docPartUnique/>
          </w:docPartObj>
        </w:sdtPr>
        <w:sdtEndPr/>
        <w:sdtContent>
          <w:p w14:paraId="079ABC29" w14:textId="77777777" w:rsidR="00735CF3" w:rsidRDefault="00735CF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15476">
              <w:rPr>
                <w:b/>
                <w:noProof/>
              </w:rPr>
              <w:t>v</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15476">
              <w:rPr>
                <w:b/>
                <w:noProof/>
              </w:rPr>
              <w:t>41</w:t>
            </w:r>
            <w:r>
              <w:rPr>
                <w:b/>
                <w:sz w:val="24"/>
                <w:szCs w:val="24"/>
              </w:rPr>
              <w:fldChar w:fldCharType="end"/>
            </w:r>
          </w:p>
        </w:sdtContent>
      </w:sdt>
    </w:sdtContent>
  </w:sdt>
  <w:p w14:paraId="56311A67" w14:textId="77777777" w:rsidR="00735CF3" w:rsidRDefault="00735C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4391172"/>
      <w:docPartObj>
        <w:docPartGallery w:val="Page Numbers (Bottom of Page)"/>
        <w:docPartUnique/>
      </w:docPartObj>
    </w:sdtPr>
    <w:sdtEndPr>
      <w:rPr>
        <w:b/>
        <w:color w:val="E36C0A" w:themeColor="accent6" w:themeShade="BF"/>
      </w:rPr>
    </w:sdtEndPr>
    <w:sdtContent>
      <w:p w14:paraId="7D903B01" w14:textId="77777777" w:rsidR="00735CF3" w:rsidRDefault="00735CF3">
        <w:pPr>
          <w:pStyle w:val="Footer"/>
          <w:rPr>
            <w:sz w:val="16"/>
            <w:szCs w:val="16"/>
          </w:rPr>
        </w:pPr>
        <w:r w:rsidRPr="00820AC9">
          <w:rPr>
            <w:b/>
            <w:i/>
            <w:color w:val="E36C0A" w:themeColor="accent6" w:themeShade="BF"/>
            <w:sz w:val="16"/>
            <w:szCs w:val="16"/>
          </w:rPr>
          <w:t>[Insert submittal date]</w:t>
        </w:r>
        <w:r w:rsidRPr="004E4E10">
          <w:rPr>
            <w:i/>
            <w:sz w:val="16"/>
            <w:szCs w:val="16"/>
          </w:rPr>
          <w:tab/>
        </w:r>
        <w:r w:rsidRPr="004E4E10">
          <w:rPr>
            <w:sz w:val="16"/>
            <w:szCs w:val="16"/>
          </w:rPr>
          <w:fldChar w:fldCharType="begin"/>
        </w:r>
        <w:r w:rsidRPr="004E4E10">
          <w:rPr>
            <w:sz w:val="16"/>
            <w:szCs w:val="16"/>
          </w:rPr>
          <w:instrText xml:space="preserve"> PAGE   \* MERGEFORMAT </w:instrText>
        </w:r>
        <w:r w:rsidRPr="004E4E10">
          <w:rPr>
            <w:sz w:val="16"/>
            <w:szCs w:val="16"/>
          </w:rPr>
          <w:fldChar w:fldCharType="separate"/>
        </w:r>
        <w:r w:rsidR="00B15476">
          <w:rPr>
            <w:noProof/>
            <w:sz w:val="16"/>
            <w:szCs w:val="16"/>
          </w:rPr>
          <w:t>21</w:t>
        </w:r>
        <w:r w:rsidRPr="004E4E10">
          <w:rPr>
            <w:sz w:val="16"/>
            <w:szCs w:val="16"/>
          </w:rPr>
          <w:fldChar w:fldCharType="end"/>
        </w:r>
        <w:r w:rsidRPr="004E4E10">
          <w:rPr>
            <w:sz w:val="16"/>
            <w:szCs w:val="16"/>
          </w:rPr>
          <w:tab/>
        </w:r>
        <w:r w:rsidRPr="00AB446D">
          <w:rPr>
            <w:b/>
            <w:i/>
            <w:color w:val="E36C0A" w:themeColor="accent6" w:themeShade="BF"/>
            <w:sz w:val="16"/>
            <w:szCs w:val="16"/>
          </w:rPr>
          <w:t>[Insert ILF Program Name]</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5540" w14:textId="77777777" w:rsidR="00735CF3" w:rsidRDefault="00735CF3" w:rsidP="00647B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7A048244" w14:textId="77777777" w:rsidR="00735CF3" w:rsidRDefault="00735CF3" w:rsidP="006515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31EEA" w14:textId="77777777" w:rsidR="002F71AD" w:rsidRDefault="002F71AD" w:rsidP="00911082">
      <w:r>
        <w:separator/>
      </w:r>
    </w:p>
  </w:footnote>
  <w:footnote w:type="continuationSeparator" w:id="0">
    <w:p w14:paraId="3415E25E" w14:textId="77777777" w:rsidR="002F71AD" w:rsidRDefault="002F71AD" w:rsidP="00911082">
      <w:r>
        <w:continuationSeparator/>
      </w:r>
    </w:p>
  </w:footnote>
  <w:footnote w:id="1">
    <w:p w14:paraId="7A96F414" w14:textId="77777777" w:rsidR="00735CF3" w:rsidRDefault="00735CF3">
      <w:pPr>
        <w:pStyle w:val="FootnoteText"/>
      </w:pPr>
      <w:r>
        <w:rPr>
          <w:rStyle w:val="FootnoteReference"/>
        </w:rPr>
        <w:footnoteRef/>
      </w:r>
      <w:r>
        <w:t xml:space="preserve"> Ecology recommends </w:t>
      </w:r>
      <w:r>
        <w:rPr>
          <w:rFonts w:cs="Arial"/>
        </w:rPr>
        <w:t>m</w:t>
      </w:r>
      <w:r w:rsidRPr="00AE0F5C">
        <w:rPr>
          <w:rFonts w:cs="Arial"/>
        </w:rPr>
        <w:t xml:space="preserve">itigation ratios </w:t>
      </w:r>
      <w:r w:rsidRPr="00AE0F5C">
        <w:t xml:space="preserve">based on area and wetland category, as described in the interagency document, </w:t>
      </w:r>
      <w:r w:rsidRPr="00AE0F5C">
        <w:rPr>
          <w:rFonts w:cs="Georgia"/>
          <w:i/>
        </w:rPr>
        <w:t>Wetland</w:t>
      </w:r>
      <w:r w:rsidRPr="00AE0F5C">
        <w:rPr>
          <w:rFonts w:cs="Helvetica"/>
          <w:i/>
        </w:rPr>
        <w:t xml:space="preserve"> </w:t>
      </w:r>
      <w:r w:rsidRPr="00AE0F5C">
        <w:rPr>
          <w:rFonts w:cs="Georgia"/>
          <w:i/>
        </w:rPr>
        <w:t>Mitigation in Washington State – Part 1: Agency Policies and Guidance</w:t>
      </w:r>
      <w:r>
        <w:rPr>
          <w:rFonts w:cs="Georgia"/>
          <w:i/>
        </w:rPr>
        <w:t xml:space="preserve"> </w:t>
      </w:r>
      <w:r>
        <w:rPr>
          <w:rFonts w:cs="Georgia"/>
        </w:rPr>
        <w:t>(Ecology</w:t>
      </w:r>
      <w:r w:rsidRPr="00C52895">
        <w:rPr>
          <w:rFonts w:cs="Georgia"/>
        </w:rPr>
        <w:t xml:space="preserve"> 2006)</w:t>
      </w:r>
      <w:r w:rsidRPr="00D21D50">
        <w:rPr>
          <w:rFonts w:cs="Georg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6F041" w14:textId="4D15AAD5" w:rsidR="00735CF3" w:rsidRPr="00642951" w:rsidRDefault="00735CF3">
    <w:pPr>
      <w:pStyle w:val="Header"/>
      <w:rPr>
        <w:sz w:val="20"/>
        <w:szCs w:val="20"/>
      </w:rPr>
    </w:pPr>
    <w:r w:rsidRPr="00B26189">
      <w:rPr>
        <w:sz w:val="20"/>
        <w:szCs w:val="20"/>
      </w:rPr>
      <w:t>In–Lieu Fee Prospectus</w:t>
    </w:r>
    <w:r w:rsidR="00B15476">
      <w:rPr>
        <w:sz w:val="20"/>
        <w:szCs w:val="20"/>
      </w:rPr>
      <w:t xml:space="preserve"> (Version Jan 2017)</w:t>
    </w:r>
    <w:r w:rsidRPr="00B26189">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4805"/>
    <w:multiLevelType w:val="multilevel"/>
    <w:tmpl w:val="62C0C690"/>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 w15:restartNumberingAfterBreak="0">
    <w:nsid w:val="015547A0"/>
    <w:multiLevelType w:val="multilevel"/>
    <w:tmpl w:val="8FE0323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1B9453D"/>
    <w:multiLevelType w:val="hybridMultilevel"/>
    <w:tmpl w:val="F83CD5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731E7"/>
    <w:multiLevelType w:val="hybridMultilevel"/>
    <w:tmpl w:val="357A16AE"/>
    <w:lvl w:ilvl="0" w:tplc="FFFFFFFF">
      <w:start w:val="1"/>
      <w:numFmt w:val="upp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2F7761C"/>
    <w:multiLevelType w:val="hybridMultilevel"/>
    <w:tmpl w:val="E818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7434D"/>
    <w:multiLevelType w:val="hybridMultilevel"/>
    <w:tmpl w:val="3134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F1A60"/>
    <w:multiLevelType w:val="hybridMultilevel"/>
    <w:tmpl w:val="016E56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5A0D1A"/>
    <w:multiLevelType w:val="hybridMultilevel"/>
    <w:tmpl w:val="9F3A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35AF9"/>
    <w:multiLevelType w:val="multilevel"/>
    <w:tmpl w:val="31FC0142"/>
    <w:lvl w:ilvl="0">
      <w:start w:val="1"/>
      <w:numFmt w:val="upp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12E176E9"/>
    <w:multiLevelType w:val="hybridMultilevel"/>
    <w:tmpl w:val="1BE4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B70BA"/>
    <w:multiLevelType w:val="hybridMultilevel"/>
    <w:tmpl w:val="9DBCB3C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0A2C12"/>
    <w:multiLevelType w:val="hybridMultilevel"/>
    <w:tmpl w:val="E632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83C5D"/>
    <w:multiLevelType w:val="hybridMultilevel"/>
    <w:tmpl w:val="1A0A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474392"/>
    <w:multiLevelType w:val="hybridMultilevel"/>
    <w:tmpl w:val="8004977C"/>
    <w:lvl w:ilvl="0" w:tplc="51AEF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832C55"/>
    <w:multiLevelType w:val="hybridMultilevel"/>
    <w:tmpl w:val="E42891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180C4A"/>
    <w:multiLevelType w:val="hybridMultilevel"/>
    <w:tmpl w:val="3348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228DF"/>
    <w:multiLevelType w:val="multilevel"/>
    <w:tmpl w:val="62C0C690"/>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1B2927AB"/>
    <w:multiLevelType w:val="hybridMultilevel"/>
    <w:tmpl w:val="6B18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511B2"/>
    <w:multiLevelType w:val="hybridMultilevel"/>
    <w:tmpl w:val="0B2C1C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3552C5"/>
    <w:multiLevelType w:val="hybridMultilevel"/>
    <w:tmpl w:val="EF74B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547190"/>
    <w:multiLevelType w:val="hybridMultilevel"/>
    <w:tmpl w:val="C1429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F50BD7"/>
    <w:multiLevelType w:val="hybridMultilevel"/>
    <w:tmpl w:val="AE1632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B108C9"/>
    <w:multiLevelType w:val="hybridMultilevel"/>
    <w:tmpl w:val="62523F2C"/>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3" w15:restartNumberingAfterBreak="0">
    <w:nsid w:val="23873172"/>
    <w:multiLevelType w:val="hybridMultilevel"/>
    <w:tmpl w:val="4302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CF386F"/>
    <w:multiLevelType w:val="hybridMultilevel"/>
    <w:tmpl w:val="6320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017104"/>
    <w:multiLevelType w:val="hybridMultilevel"/>
    <w:tmpl w:val="DD42DB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AE3FBB"/>
    <w:multiLevelType w:val="hybridMultilevel"/>
    <w:tmpl w:val="613004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1819E1"/>
    <w:multiLevelType w:val="hybridMultilevel"/>
    <w:tmpl w:val="0088CB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507498"/>
    <w:multiLevelType w:val="hybridMultilevel"/>
    <w:tmpl w:val="6616B2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2550D2"/>
    <w:multiLevelType w:val="hybridMultilevel"/>
    <w:tmpl w:val="AC8CE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0C829EC"/>
    <w:multiLevelType w:val="hybridMultilevel"/>
    <w:tmpl w:val="8E024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96362E"/>
    <w:multiLevelType w:val="multilevel"/>
    <w:tmpl w:val="804A3536"/>
    <w:lvl w:ilvl="0">
      <w:start w:val="1"/>
      <w:numFmt w:val="decimal"/>
      <w:lvlText w:val="%1."/>
      <w:lvlJc w:val="left"/>
      <w:pPr>
        <w:ind w:left="360" w:hanging="360"/>
      </w:pPr>
      <w:rPr>
        <w:rFonts w:hint="default"/>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36B75648"/>
    <w:multiLevelType w:val="multilevel"/>
    <w:tmpl w:val="C6460D7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37F743FD"/>
    <w:multiLevelType w:val="hybridMultilevel"/>
    <w:tmpl w:val="7648332A"/>
    <w:lvl w:ilvl="0" w:tplc="94586B4A">
      <w:start w:val="3"/>
      <w:numFmt w:val="decimal"/>
      <w:lvlText w:val="(%1)"/>
      <w:lvlJc w:val="left"/>
      <w:pPr>
        <w:ind w:left="7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A26118"/>
    <w:multiLevelType w:val="hybridMultilevel"/>
    <w:tmpl w:val="4F4A383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6A43C9"/>
    <w:multiLevelType w:val="hybridMultilevel"/>
    <w:tmpl w:val="4ED8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C51641"/>
    <w:multiLevelType w:val="hybridMultilevel"/>
    <w:tmpl w:val="E3EC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EF6913"/>
    <w:multiLevelType w:val="multilevel"/>
    <w:tmpl w:val="B5EEECE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3F0C6483"/>
    <w:multiLevelType w:val="hybridMultilevel"/>
    <w:tmpl w:val="6E4E21D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DE752A"/>
    <w:multiLevelType w:val="hybridMultilevel"/>
    <w:tmpl w:val="33DE2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8D26D5"/>
    <w:multiLevelType w:val="hybridMultilevel"/>
    <w:tmpl w:val="EB002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F10DE1"/>
    <w:multiLevelType w:val="hybridMultilevel"/>
    <w:tmpl w:val="6720A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20F72F6"/>
    <w:multiLevelType w:val="hybridMultilevel"/>
    <w:tmpl w:val="02A6D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2A909F1"/>
    <w:multiLevelType w:val="hybridMultilevel"/>
    <w:tmpl w:val="03B46D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A36764"/>
    <w:multiLevelType w:val="hybridMultilevel"/>
    <w:tmpl w:val="46301132"/>
    <w:lvl w:ilvl="0" w:tplc="04090015">
      <w:start w:val="1"/>
      <w:numFmt w:val="upp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5" w15:restartNumberingAfterBreak="0">
    <w:nsid w:val="45F7492D"/>
    <w:multiLevelType w:val="hybridMultilevel"/>
    <w:tmpl w:val="14CC37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E309EF"/>
    <w:multiLevelType w:val="hybridMultilevel"/>
    <w:tmpl w:val="986C1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FB17F9"/>
    <w:multiLevelType w:val="hybridMultilevel"/>
    <w:tmpl w:val="B43E49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6A2B49"/>
    <w:multiLevelType w:val="hybridMultilevel"/>
    <w:tmpl w:val="7172C008"/>
    <w:lvl w:ilvl="0" w:tplc="04090015">
      <w:start w:val="1"/>
      <w:numFmt w:val="upperLetter"/>
      <w:lvlText w:val="%1."/>
      <w:lvlJc w:val="left"/>
      <w:pPr>
        <w:ind w:left="720" w:hanging="360"/>
      </w:pPr>
      <w:rPr>
        <w:rFonts w:hint="default"/>
      </w:rPr>
    </w:lvl>
    <w:lvl w:ilvl="1" w:tplc="F594D4E8">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94024D"/>
    <w:multiLevelType w:val="hybridMultilevel"/>
    <w:tmpl w:val="E0FCC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182451"/>
    <w:multiLevelType w:val="hybridMultilevel"/>
    <w:tmpl w:val="0514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B35AEA"/>
    <w:multiLevelType w:val="hybridMultilevel"/>
    <w:tmpl w:val="08D8C38A"/>
    <w:lvl w:ilvl="0" w:tplc="0409000F">
      <w:start w:val="1"/>
      <w:numFmt w:val="decimal"/>
      <w:lvlText w:val="%1."/>
      <w:lvlJc w:val="left"/>
      <w:pPr>
        <w:ind w:left="1040" w:hanging="360"/>
      </w:pPr>
      <w:rPr>
        <w:rFonts w:hint="default"/>
      </w:rPr>
    </w:lvl>
    <w:lvl w:ilvl="1" w:tplc="F594D4E8">
      <w:start w:val="1"/>
      <w:numFmt w:val="decimal"/>
      <w:lvlText w:val="%2."/>
      <w:lvlJc w:val="left"/>
      <w:pPr>
        <w:ind w:left="1760" w:hanging="360"/>
      </w:pPr>
      <w:rPr>
        <w:rFonts w:cs="Times New Roman" w:hint="default"/>
      </w:r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2" w15:restartNumberingAfterBreak="0">
    <w:nsid w:val="51CF328E"/>
    <w:multiLevelType w:val="multilevel"/>
    <w:tmpl w:val="C6460D76"/>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ascii="Times New Roman" w:eastAsia="Times New Roman" w:hAnsi="Times New Roman" w:cs="Times New Roman"/>
      </w:rPr>
    </w:lvl>
    <w:lvl w:ilvl="2">
      <w:start w:val="1"/>
      <w:numFmt w:val="lowerLetter"/>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53" w15:restartNumberingAfterBreak="0">
    <w:nsid w:val="528E6302"/>
    <w:multiLevelType w:val="hybridMultilevel"/>
    <w:tmpl w:val="FB5A6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093D51"/>
    <w:multiLevelType w:val="hybridMultilevel"/>
    <w:tmpl w:val="36DE60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7E94FD6"/>
    <w:multiLevelType w:val="multilevel"/>
    <w:tmpl w:val="25E8C1A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59BB12D4"/>
    <w:multiLevelType w:val="hybridMultilevel"/>
    <w:tmpl w:val="2736B1D4"/>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5B505BA2"/>
    <w:multiLevelType w:val="hybridMultilevel"/>
    <w:tmpl w:val="3ECC6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BD6869"/>
    <w:multiLevelType w:val="hybridMultilevel"/>
    <w:tmpl w:val="B9F43BC6"/>
    <w:lvl w:ilvl="0" w:tplc="6E3A04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161DEA"/>
    <w:multiLevelType w:val="hybridMultilevel"/>
    <w:tmpl w:val="86A4E92A"/>
    <w:lvl w:ilvl="0" w:tplc="0409000F">
      <w:start w:val="1"/>
      <w:numFmt w:val="decimal"/>
      <w:lvlText w:val="%1."/>
      <w:lvlJc w:val="left"/>
      <w:pPr>
        <w:tabs>
          <w:tab w:val="num" w:pos="1080"/>
        </w:tabs>
        <w:ind w:left="1080" w:hanging="360"/>
      </w:pPr>
      <w:rPr>
        <w:rFonts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5FB61EBF"/>
    <w:multiLevelType w:val="hybridMultilevel"/>
    <w:tmpl w:val="916077E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114767D"/>
    <w:multiLevelType w:val="hybridMultilevel"/>
    <w:tmpl w:val="DDB02F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5112FF"/>
    <w:multiLevelType w:val="hybridMultilevel"/>
    <w:tmpl w:val="DE30889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672FFA"/>
    <w:multiLevelType w:val="hybridMultilevel"/>
    <w:tmpl w:val="B1709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823ED3"/>
    <w:multiLevelType w:val="hybridMultilevel"/>
    <w:tmpl w:val="DB36619A"/>
    <w:lvl w:ilvl="0" w:tplc="C06C8E4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49E3CBF"/>
    <w:multiLevelType w:val="hybridMultilevel"/>
    <w:tmpl w:val="65F4CA9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4A42E43"/>
    <w:multiLevelType w:val="hybridMultilevel"/>
    <w:tmpl w:val="D766E7B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65773DB"/>
    <w:multiLevelType w:val="hybridMultilevel"/>
    <w:tmpl w:val="1762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88200D7"/>
    <w:multiLevelType w:val="hybridMultilevel"/>
    <w:tmpl w:val="C3AC313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91A5051"/>
    <w:multiLevelType w:val="hybridMultilevel"/>
    <w:tmpl w:val="77EC32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mbria"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FCF1AFC"/>
    <w:multiLevelType w:val="hybridMultilevel"/>
    <w:tmpl w:val="4FE6ABCA"/>
    <w:lvl w:ilvl="0" w:tplc="D346A28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A23585"/>
    <w:multiLevelType w:val="hybridMultilevel"/>
    <w:tmpl w:val="5F38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1BF7D7C"/>
    <w:multiLevelType w:val="hybridMultilevel"/>
    <w:tmpl w:val="945AC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2CD6E0E"/>
    <w:multiLevelType w:val="hybridMultilevel"/>
    <w:tmpl w:val="C9D81C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4E37DB5"/>
    <w:multiLevelType w:val="hybridMultilevel"/>
    <w:tmpl w:val="FBAEFE26"/>
    <w:lvl w:ilvl="0" w:tplc="BAEECBEE">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7635218"/>
    <w:multiLevelType w:val="hybridMultilevel"/>
    <w:tmpl w:val="539E61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9241E97"/>
    <w:multiLevelType w:val="multilevel"/>
    <w:tmpl w:val="62C0C690"/>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rPr>
        <w:rFonts w:cs="Times New Roman"/>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77" w15:restartNumberingAfterBreak="0">
    <w:nsid w:val="7B3C75E9"/>
    <w:multiLevelType w:val="multilevel"/>
    <w:tmpl w:val="90F20AA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ascii="Times New Roman" w:eastAsia="Times New Roman" w:hAnsi="Times New Roman" w:cs="Times New Roman"/>
      </w:rPr>
    </w:lvl>
    <w:lvl w:ilvl="2">
      <w:start w:val="1"/>
      <w:numFmt w:val="lowerLetter"/>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78" w15:restartNumberingAfterBreak="0">
    <w:nsid w:val="7B7217BE"/>
    <w:multiLevelType w:val="hybridMultilevel"/>
    <w:tmpl w:val="FD1244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3"/>
  </w:num>
  <w:num w:numId="2">
    <w:abstractNumId w:val="67"/>
  </w:num>
  <w:num w:numId="3">
    <w:abstractNumId w:val="29"/>
  </w:num>
  <w:num w:numId="4">
    <w:abstractNumId w:val="4"/>
  </w:num>
  <w:num w:numId="5">
    <w:abstractNumId w:val="48"/>
  </w:num>
  <w:num w:numId="6">
    <w:abstractNumId w:val="51"/>
  </w:num>
  <w:num w:numId="7">
    <w:abstractNumId w:val="71"/>
  </w:num>
  <w:num w:numId="8">
    <w:abstractNumId w:val="50"/>
  </w:num>
  <w:num w:numId="9">
    <w:abstractNumId w:val="17"/>
  </w:num>
  <w:num w:numId="10">
    <w:abstractNumId w:val="9"/>
  </w:num>
  <w:num w:numId="11">
    <w:abstractNumId w:val="15"/>
  </w:num>
  <w:num w:numId="12">
    <w:abstractNumId w:val="7"/>
  </w:num>
  <w:num w:numId="13">
    <w:abstractNumId w:val="12"/>
  </w:num>
  <w:num w:numId="14">
    <w:abstractNumId w:val="69"/>
  </w:num>
  <w:num w:numId="15">
    <w:abstractNumId w:val="24"/>
  </w:num>
  <w:num w:numId="16">
    <w:abstractNumId w:val="36"/>
  </w:num>
  <w:num w:numId="17">
    <w:abstractNumId w:val="53"/>
  </w:num>
  <w:num w:numId="18">
    <w:abstractNumId w:val="30"/>
  </w:num>
  <w:num w:numId="19">
    <w:abstractNumId w:val="42"/>
  </w:num>
  <w:num w:numId="20">
    <w:abstractNumId w:val="16"/>
  </w:num>
  <w:num w:numId="21">
    <w:abstractNumId w:val="11"/>
  </w:num>
  <w:num w:numId="22">
    <w:abstractNumId w:val="23"/>
  </w:num>
  <w:num w:numId="23">
    <w:abstractNumId w:val="3"/>
  </w:num>
  <w:num w:numId="24">
    <w:abstractNumId w:val="22"/>
  </w:num>
  <w:num w:numId="25">
    <w:abstractNumId w:val="41"/>
  </w:num>
  <w:num w:numId="26">
    <w:abstractNumId w:val="32"/>
  </w:num>
  <w:num w:numId="27">
    <w:abstractNumId w:val="52"/>
  </w:num>
  <w:num w:numId="28">
    <w:abstractNumId w:val="59"/>
  </w:num>
  <w:num w:numId="29">
    <w:abstractNumId w:val="1"/>
  </w:num>
  <w:num w:numId="30">
    <w:abstractNumId w:val="46"/>
  </w:num>
  <w:num w:numId="31">
    <w:abstractNumId w:val="20"/>
  </w:num>
  <w:num w:numId="32">
    <w:abstractNumId w:val="5"/>
  </w:num>
  <w:num w:numId="33">
    <w:abstractNumId w:val="57"/>
  </w:num>
  <w:num w:numId="34">
    <w:abstractNumId w:val="39"/>
  </w:num>
  <w:num w:numId="35">
    <w:abstractNumId w:val="33"/>
  </w:num>
  <w:num w:numId="36">
    <w:abstractNumId w:val="0"/>
  </w:num>
  <w:num w:numId="37">
    <w:abstractNumId w:val="76"/>
  </w:num>
  <w:num w:numId="38">
    <w:abstractNumId w:val="8"/>
  </w:num>
  <w:num w:numId="39">
    <w:abstractNumId w:val="49"/>
  </w:num>
  <w:num w:numId="40">
    <w:abstractNumId w:val="72"/>
  </w:num>
  <w:num w:numId="41">
    <w:abstractNumId w:val="13"/>
  </w:num>
  <w:num w:numId="42">
    <w:abstractNumId w:val="10"/>
  </w:num>
  <w:num w:numId="43">
    <w:abstractNumId w:val="35"/>
  </w:num>
  <w:num w:numId="44">
    <w:abstractNumId w:val="27"/>
  </w:num>
  <w:num w:numId="45">
    <w:abstractNumId w:val="70"/>
  </w:num>
  <w:num w:numId="46">
    <w:abstractNumId w:val="65"/>
  </w:num>
  <w:num w:numId="47">
    <w:abstractNumId w:val="31"/>
  </w:num>
  <w:num w:numId="48">
    <w:abstractNumId w:val="74"/>
  </w:num>
  <w:num w:numId="49">
    <w:abstractNumId w:val="6"/>
  </w:num>
  <w:num w:numId="50">
    <w:abstractNumId w:val="62"/>
  </w:num>
  <w:num w:numId="51">
    <w:abstractNumId w:val="44"/>
  </w:num>
  <w:num w:numId="52">
    <w:abstractNumId w:val="40"/>
  </w:num>
  <w:num w:numId="53">
    <w:abstractNumId w:val="55"/>
  </w:num>
  <w:num w:numId="54">
    <w:abstractNumId w:val="2"/>
  </w:num>
  <w:num w:numId="55">
    <w:abstractNumId w:val="37"/>
  </w:num>
  <w:num w:numId="56">
    <w:abstractNumId w:val="77"/>
  </w:num>
  <w:num w:numId="57">
    <w:abstractNumId w:val="47"/>
  </w:num>
  <w:num w:numId="58">
    <w:abstractNumId w:val="61"/>
  </w:num>
  <w:num w:numId="59">
    <w:abstractNumId w:val="45"/>
  </w:num>
  <w:num w:numId="60">
    <w:abstractNumId w:val="25"/>
  </w:num>
  <w:num w:numId="61">
    <w:abstractNumId w:val="21"/>
  </w:num>
  <w:num w:numId="62">
    <w:abstractNumId w:val="75"/>
  </w:num>
  <w:num w:numId="63">
    <w:abstractNumId w:val="14"/>
  </w:num>
  <w:num w:numId="64">
    <w:abstractNumId w:val="54"/>
  </w:num>
  <w:num w:numId="65">
    <w:abstractNumId w:val="73"/>
  </w:num>
  <w:num w:numId="66">
    <w:abstractNumId w:val="26"/>
  </w:num>
  <w:num w:numId="67">
    <w:abstractNumId w:val="64"/>
  </w:num>
  <w:num w:numId="68">
    <w:abstractNumId w:val="28"/>
  </w:num>
  <w:num w:numId="69">
    <w:abstractNumId w:val="18"/>
  </w:num>
  <w:num w:numId="70">
    <w:abstractNumId w:val="66"/>
  </w:num>
  <w:num w:numId="71">
    <w:abstractNumId w:val="60"/>
  </w:num>
  <w:num w:numId="72">
    <w:abstractNumId w:val="68"/>
  </w:num>
  <w:num w:numId="73">
    <w:abstractNumId w:val="38"/>
  </w:num>
  <w:num w:numId="74">
    <w:abstractNumId w:val="43"/>
  </w:num>
  <w:num w:numId="75">
    <w:abstractNumId w:val="34"/>
  </w:num>
  <w:num w:numId="76">
    <w:abstractNumId w:val="58"/>
  </w:num>
  <w:num w:numId="77">
    <w:abstractNumId w:val="19"/>
  </w:num>
  <w:num w:numId="78">
    <w:abstractNumId w:val="56"/>
  </w:num>
  <w:num w:numId="79">
    <w:abstractNumId w:val="7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720"/>
  <w:drawingGridHorizontalSpacing w:val="11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DBF"/>
    <w:rsid w:val="00000A1A"/>
    <w:rsid w:val="00000C00"/>
    <w:rsid w:val="00003655"/>
    <w:rsid w:val="00004B97"/>
    <w:rsid w:val="00006642"/>
    <w:rsid w:val="000118AA"/>
    <w:rsid w:val="00011F77"/>
    <w:rsid w:val="000138C7"/>
    <w:rsid w:val="000148D6"/>
    <w:rsid w:val="00017B92"/>
    <w:rsid w:val="00027C12"/>
    <w:rsid w:val="00027F38"/>
    <w:rsid w:val="0003107F"/>
    <w:rsid w:val="00032984"/>
    <w:rsid w:val="0003329D"/>
    <w:rsid w:val="00037A65"/>
    <w:rsid w:val="000414BA"/>
    <w:rsid w:val="000414C8"/>
    <w:rsid w:val="0004344F"/>
    <w:rsid w:val="000454B4"/>
    <w:rsid w:val="00045756"/>
    <w:rsid w:val="0004740F"/>
    <w:rsid w:val="00050A21"/>
    <w:rsid w:val="00052A8C"/>
    <w:rsid w:val="00060497"/>
    <w:rsid w:val="000621AB"/>
    <w:rsid w:val="00064691"/>
    <w:rsid w:val="00065132"/>
    <w:rsid w:val="00067114"/>
    <w:rsid w:val="0007249F"/>
    <w:rsid w:val="00074647"/>
    <w:rsid w:val="0008529B"/>
    <w:rsid w:val="00087897"/>
    <w:rsid w:val="000908AA"/>
    <w:rsid w:val="00091848"/>
    <w:rsid w:val="00092572"/>
    <w:rsid w:val="000930FB"/>
    <w:rsid w:val="00094CCD"/>
    <w:rsid w:val="000A068F"/>
    <w:rsid w:val="000A0E23"/>
    <w:rsid w:val="000A28CC"/>
    <w:rsid w:val="000A6583"/>
    <w:rsid w:val="000A7058"/>
    <w:rsid w:val="000A7469"/>
    <w:rsid w:val="000A74DD"/>
    <w:rsid w:val="000A7896"/>
    <w:rsid w:val="000B167A"/>
    <w:rsid w:val="000B59B9"/>
    <w:rsid w:val="000B7189"/>
    <w:rsid w:val="000C2AD1"/>
    <w:rsid w:val="000C2D54"/>
    <w:rsid w:val="000C427D"/>
    <w:rsid w:val="000C4C13"/>
    <w:rsid w:val="000D05E2"/>
    <w:rsid w:val="000D2930"/>
    <w:rsid w:val="000D2E58"/>
    <w:rsid w:val="000D4EDC"/>
    <w:rsid w:val="000D5285"/>
    <w:rsid w:val="000E26FE"/>
    <w:rsid w:val="000E3000"/>
    <w:rsid w:val="000E726E"/>
    <w:rsid w:val="000F012A"/>
    <w:rsid w:val="000F70E3"/>
    <w:rsid w:val="001021F2"/>
    <w:rsid w:val="00102794"/>
    <w:rsid w:val="001029A6"/>
    <w:rsid w:val="00102D25"/>
    <w:rsid w:val="001079C9"/>
    <w:rsid w:val="00116B61"/>
    <w:rsid w:val="00116BAC"/>
    <w:rsid w:val="00116CF5"/>
    <w:rsid w:val="00117F8B"/>
    <w:rsid w:val="00123DF1"/>
    <w:rsid w:val="00124145"/>
    <w:rsid w:val="001271A2"/>
    <w:rsid w:val="00127CEE"/>
    <w:rsid w:val="00133149"/>
    <w:rsid w:val="00144CF0"/>
    <w:rsid w:val="0014705C"/>
    <w:rsid w:val="00153CD5"/>
    <w:rsid w:val="00157136"/>
    <w:rsid w:val="00162BFC"/>
    <w:rsid w:val="00163CF7"/>
    <w:rsid w:val="00166AA8"/>
    <w:rsid w:val="001746B0"/>
    <w:rsid w:val="00174FDF"/>
    <w:rsid w:val="001756B0"/>
    <w:rsid w:val="0018168B"/>
    <w:rsid w:val="00183136"/>
    <w:rsid w:val="001838AE"/>
    <w:rsid w:val="00184F3E"/>
    <w:rsid w:val="001875BE"/>
    <w:rsid w:val="00190030"/>
    <w:rsid w:val="00190E7A"/>
    <w:rsid w:val="001935F9"/>
    <w:rsid w:val="0019506A"/>
    <w:rsid w:val="001A0309"/>
    <w:rsid w:val="001A2F02"/>
    <w:rsid w:val="001A69D9"/>
    <w:rsid w:val="001B08FF"/>
    <w:rsid w:val="001B67EA"/>
    <w:rsid w:val="001B6ACA"/>
    <w:rsid w:val="001B6E28"/>
    <w:rsid w:val="001C125A"/>
    <w:rsid w:val="001C66C8"/>
    <w:rsid w:val="001C7A10"/>
    <w:rsid w:val="001D0050"/>
    <w:rsid w:val="001D08AB"/>
    <w:rsid w:val="001D27D3"/>
    <w:rsid w:val="001D2E50"/>
    <w:rsid w:val="001E0032"/>
    <w:rsid w:val="001E1A89"/>
    <w:rsid w:val="001E4F99"/>
    <w:rsid w:val="001E555A"/>
    <w:rsid w:val="001E7177"/>
    <w:rsid w:val="001E7882"/>
    <w:rsid w:val="001F0DB8"/>
    <w:rsid w:val="001F5C6E"/>
    <w:rsid w:val="0020052C"/>
    <w:rsid w:val="00203809"/>
    <w:rsid w:val="002164E2"/>
    <w:rsid w:val="00220CC7"/>
    <w:rsid w:val="00223887"/>
    <w:rsid w:val="00223904"/>
    <w:rsid w:val="00232320"/>
    <w:rsid w:val="00241B3C"/>
    <w:rsid w:val="002422EC"/>
    <w:rsid w:val="002462CE"/>
    <w:rsid w:val="00250E81"/>
    <w:rsid w:val="00251B13"/>
    <w:rsid w:val="0025386B"/>
    <w:rsid w:val="00256166"/>
    <w:rsid w:val="00257454"/>
    <w:rsid w:val="00257F7D"/>
    <w:rsid w:val="00260E5B"/>
    <w:rsid w:val="00262E4D"/>
    <w:rsid w:val="0026516A"/>
    <w:rsid w:val="00265473"/>
    <w:rsid w:val="002666F8"/>
    <w:rsid w:val="00271C79"/>
    <w:rsid w:val="002752A4"/>
    <w:rsid w:val="00277B24"/>
    <w:rsid w:val="00280B3A"/>
    <w:rsid w:val="00283758"/>
    <w:rsid w:val="00285C88"/>
    <w:rsid w:val="002878E4"/>
    <w:rsid w:val="00291D32"/>
    <w:rsid w:val="00293027"/>
    <w:rsid w:val="002936B2"/>
    <w:rsid w:val="00294A13"/>
    <w:rsid w:val="00296629"/>
    <w:rsid w:val="002A0DDF"/>
    <w:rsid w:val="002A5E20"/>
    <w:rsid w:val="002A7360"/>
    <w:rsid w:val="002A7B20"/>
    <w:rsid w:val="002B05F8"/>
    <w:rsid w:val="002B4493"/>
    <w:rsid w:val="002B5D5A"/>
    <w:rsid w:val="002B7447"/>
    <w:rsid w:val="002C2CCC"/>
    <w:rsid w:val="002C55D5"/>
    <w:rsid w:val="002C6303"/>
    <w:rsid w:val="002C645E"/>
    <w:rsid w:val="002D1B8A"/>
    <w:rsid w:val="002D1CCD"/>
    <w:rsid w:val="002D54AD"/>
    <w:rsid w:val="002D6D71"/>
    <w:rsid w:val="002D78B3"/>
    <w:rsid w:val="002E2928"/>
    <w:rsid w:val="002E2962"/>
    <w:rsid w:val="002E5E8D"/>
    <w:rsid w:val="002E5F3D"/>
    <w:rsid w:val="002E6171"/>
    <w:rsid w:val="002F1E1D"/>
    <w:rsid w:val="002F71AD"/>
    <w:rsid w:val="002F72AE"/>
    <w:rsid w:val="00300E1C"/>
    <w:rsid w:val="00302475"/>
    <w:rsid w:val="00304D57"/>
    <w:rsid w:val="00306FE9"/>
    <w:rsid w:val="00310116"/>
    <w:rsid w:val="00310A5A"/>
    <w:rsid w:val="00313A16"/>
    <w:rsid w:val="00314E1D"/>
    <w:rsid w:val="00317290"/>
    <w:rsid w:val="00317B1A"/>
    <w:rsid w:val="00320721"/>
    <w:rsid w:val="00322BA0"/>
    <w:rsid w:val="00323369"/>
    <w:rsid w:val="00326968"/>
    <w:rsid w:val="003320CB"/>
    <w:rsid w:val="00332145"/>
    <w:rsid w:val="003369BF"/>
    <w:rsid w:val="0033739F"/>
    <w:rsid w:val="003441EF"/>
    <w:rsid w:val="003454FF"/>
    <w:rsid w:val="00346317"/>
    <w:rsid w:val="00351AF9"/>
    <w:rsid w:val="00353693"/>
    <w:rsid w:val="003554E0"/>
    <w:rsid w:val="00355B28"/>
    <w:rsid w:val="00357D5E"/>
    <w:rsid w:val="00360EA3"/>
    <w:rsid w:val="00360F00"/>
    <w:rsid w:val="00374D42"/>
    <w:rsid w:val="003754BF"/>
    <w:rsid w:val="003765E0"/>
    <w:rsid w:val="00376F33"/>
    <w:rsid w:val="0037765F"/>
    <w:rsid w:val="003840A7"/>
    <w:rsid w:val="00386168"/>
    <w:rsid w:val="00386989"/>
    <w:rsid w:val="00386CFC"/>
    <w:rsid w:val="003873F9"/>
    <w:rsid w:val="003876AB"/>
    <w:rsid w:val="003917A8"/>
    <w:rsid w:val="0039192A"/>
    <w:rsid w:val="00393121"/>
    <w:rsid w:val="003957CB"/>
    <w:rsid w:val="00395CCA"/>
    <w:rsid w:val="003A4959"/>
    <w:rsid w:val="003A4987"/>
    <w:rsid w:val="003A4BF6"/>
    <w:rsid w:val="003B0D4D"/>
    <w:rsid w:val="003B1A3A"/>
    <w:rsid w:val="003B3FFA"/>
    <w:rsid w:val="003B5800"/>
    <w:rsid w:val="003B6FA1"/>
    <w:rsid w:val="003C1364"/>
    <w:rsid w:val="003C6F39"/>
    <w:rsid w:val="003D0519"/>
    <w:rsid w:val="003D4B42"/>
    <w:rsid w:val="003D6E8E"/>
    <w:rsid w:val="003D71EF"/>
    <w:rsid w:val="003D7C5F"/>
    <w:rsid w:val="003E3519"/>
    <w:rsid w:val="003E4A0E"/>
    <w:rsid w:val="003F46EF"/>
    <w:rsid w:val="003F4CE6"/>
    <w:rsid w:val="003F5CDB"/>
    <w:rsid w:val="003F64EF"/>
    <w:rsid w:val="00401CC9"/>
    <w:rsid w:val="00404787"/>
    <w:rsid w:val="004155FD"/>
    <w:rsid w:val="004171A3"/>
    <w:rsid w:val="00417900"/>
    <w:rsid w:val="00420B5A"/>
    <w:rsid w:val="004302CD"/>
    <w:rsid w:val="004311BE"/>
    <w:rsid w:val="00433BBA"/>
    <w:rsid w:val="00434818"/>
    <w:rsid w:val="00434F49"/>
    <w:rsid w:val="00437462"/>
    <w:rsid w:val="0044199C"/>
    <w:rsid w:val="0044452F"/>
    <w:rsid w:val="00446992"/>
    <w:rsid w:val="0044717D"/>
    <w:rsid w:val="004479C6"/>
    <w:rsid w:val="00447B8A"/>
    <w:rsid w:val="00450306"/>
    <w:rsid w:val="00452F08"/>
    <w:rsid w:val="004534B8"/>
    <w:rsid w:val="004549D2"/>
    <w:rsid w:val="00456CEC"/>
    <w:rsid w:val="00461C87"/>
    <w:rsid w:val="00465983"/>
    <w:rsid w:val="00470D00"/>
    <w:rsid w:val="004729B0"/>
    <w:rsid w:val="004802FC"/>
    <w:rsid w:val="00481433"/>
    <w:rsid w:val="004815EB"/>
    <w:rsid w:val="00481C9A"/>
    <w:rsid w:val="00484F21"/>
    <w:rsid w:val="00486974"/>
    <w:rsid w:val="00487639"/>
    <w:rsid w:val="00487F22"/>
    <w:rsid w:val="00491146"/>
    <w:rsid w:val="004915E8"/>
    <w:rsid w:val="00494B08"/>
    <w:rsid w:val="004962DF"/>
    <w:rsid w:val="00496B6F"/>
    <w:rsid w:val="004A2786"/>
    <w:rsid w:val="004A3DD1"/>
    <w:rsid w:val="004A3F7C"/>
    <w:rsid w:val="004A3FD4"/>
    <w:rsid w:val="004B35FC"/>
    <w:rsid w:val="004C0FFB"/>
    <w:rsid w:val="004C7890"/>
    <w:rsid w:val="004D27CC"/>
    <w:rsid w:val="004D445F"/>
    <w:rsid w:val="004E062A"/>
    <w:rsid w:val="004E1B53"/>
    <w:rsid w:val="004E487A"/>
    <w:rsid w:val="004E494A"/>
    <w:rsid w:val="004E4E10"/>
    <w:rsid w:val="004E5DBD"/>
    <w:rsid w:val="004E6A38"/>
    <w:rsid w:val="004E6BC5"/>
    <w:rsid w:val="004F4A48"/>
    <w:rsid w:val="004F50B7"/>
    <w:rsid w:val="004F51A5"/>
    <w:rsid w:val="004F5A5F"/>
    <w:rsid w:val="004F5E16"/>
    <w:rsid w:val="00500788"/>
    <w:rsid w:val="00501776"/>
    <w:rsid w:val="00504E04"/>
    <w:rsid w:val="00504F04"/>
    <w:rsid w:val="00506835"/>
    <w:rsid w:val="00506B70"/>
    <w:rsid w:val="0051147C"/>
    <w:rsid w:val="00511DCA"/>
    <w:rsid w:val="005152E8"/>
    <w:rsid w:val="0051567D"/>
    <w:rsid w:val="005157DE"/>
    <w:rsid w:val="00516F74"/>
    <w:rsid w:val="00517DF2"/>
    <w:rsid w:val="00522FEB"/>
    <w:rsid w:val="00525179"/>
    <w:rsid w:val="00526639"/>
    <w:rsid w:val="0052675B"/>
    <w:rsid w:val="00527513"/>
    <w:rsid w:val="0053043D"/>
    <w:rsid w:val="005334CD"/>
    <w:rsid w:val="005339C8"/>
    <w:rsid w:val="00543B74"/>
    <w:rsid w:val="00544497"/>
    <w:rsid w:val="00545262"/>
    <w:rsid w:val="00550DC9"/>
    <w:rsid w:val="005516B1"/>
    <w:rsid w:val="00552017"/>
    <w:rsid w:val="00554E72"/>
    <w:rsid w:val="00555114"/>
    <w:rsid w:val="005565D0"/>
    <w:rsid w:val="00556BE1"/>
    <w:rsid w:val="00556C3D"/>
    <w:rsid w:val="005648C1"/>
    <w:rsid w:val="005670DB"/>
    <w:rsid w:val="00573CF1"/>
    <w:rsid w:val="00574D28"/>
    <w:rsid w:val="00575008"/>
    <w:rsid w:val="005751B9"/>
    <w:rsid w:val="00580593"/>
    <w:rsid w:val="00581AF3"/>
    <w:rsid w:val="00581BBD"/>
    <w:rsid w:val="005831BB"/>
    <w:rsid w:val="00583AE2"/>
    <w:rsid w:val="0058568F"/>
    <w:rsid w:val="00587810"/>
    <w:rsid w:val="0059074A"/>
    <w:rsid w:val="005922DD"/>
    <w:rsid w:val="005923BF"/>
    <w:rsid w:val="005923C5"/>
    <w:rsid w:val="005924E5"/>
    <w:rsid w:val="00593FE6"/>
    <w:rsid w:val="00595804"/>
    <w:rsid w:val="00596CE9"/>
    <w:rsid w:val="005A5ED9"/>
    <w:rsid w:val="005B3826"/>
    <w:rsid w:val="005C28DE"/>
    <w:rsid w:val="005C2976"/>
    <w:rsid w:val="005C6175"/>
    <w:rsid w:val="005C678E"/>
    <w:rsid w:val="005C6F19"/>
    <w:rsid w:val="005D1BDF"/>
    <w:rsid w:val="005D26BB"/>
    <w:rsid w:val="005D2BA2"/>
    <w:rsid w:val="005D31F0"/>
    <w:rsid w:val="005D36CB"/>
    <w:rsid w:val="005D40CC"/>
    <w:rsid w:val="005D79F7"/>
    <w:rsid w:val="005E0B7A"/>
    <w:rsid w:val="005E148B"/>
    <w:rsid w:val="005E4337"/>
    <w:rsid w:val="005E5CA4"/>
    <w:rsid w:val="005E785F"/>
    <w:rsid w:val="005F4EB8"/>
    <w:rsid w:val="005F7A02"/>
    <w:rsid w:val="00600934"/>
    <w:rsid w:val="00600A51"/>
    <w:rsid w:val="00602371"/>
    <w:rsid w:val="00604C6E"/>
    <w:rsid w:val="00605A9F"/>
    <w:rsid w:val="00607196"/>
    <w:rsid w:val="00612AEE"/>
    <w:rsid w:val="0061367C"/>
    <w:rsid w:val="006138CA"/>
    <w:rsid w:val="00613BD4"/>
    <w:rsid w:val="006147E1"/>
    <w:rsid w:val="006200D4"/>
    <w:rsid w:val="006208B4"/>
    <w:rsid w:val="006242C4"/>
    <w:rsid w:val="00630BAA"/>
    <w:rsid w:val="00631E4F"/>
    <w:rsid w:val="006320BC"/>
    <w:rsid w:val="0063269E"/>
    <w:rsid w:val="00632CDD"/>
    <w:rsid w:val="0063414B"/>
    <w:rsid w:val="00635BA7"/>
    <w:rsid w:val="0063794A"/>
    <w:rsid w:val="006427BB"/>
    <w:rsid w:val="00642951"/>
    <w:rsid w:val="00645ABE"/>
    <w:rsid w:val="00647B7C"/>
    <w:rsid w:val="006515C5"/>
    <w:rsid w:val="00651C41"/>
    <w:rsid w:val="0065461B"/>
    <w:rsid w:val="00654C13"/>
    <w:rsid w:val="00661E0F"/>
    <w:rsid w:val="0066541F"/>
    <w:rsid w:val="00665F67"/>
    <w:rsid w:val="00672B4E"/>
    <w:rsid w:val="006742F0"/>
    <w:rsid w:val="0067478F"/>
    <w:rsid w:val="00674B4C"/>
    <w:rsid w:val="00680FF1"/>
    <w:rsid w:val="006818DA"/>
    <w:rsid w:val="0069014F"/>
    <w:rsid w:val="0069175E"/>
    <w:rsid w:val="00691A54"/>
    <w:rsid w:val="00692903"/>
    <w:rsid w:val="00694132"/>
    <w:rsid w:val="006956E4"/>
    <w:rsid w:val="006A257E"/>
    <w:rsid w:val="006B423C"/>
    <w:rsid w:val="006B679A"/>
    <w:rsid w:val="006B7AF4"/>
    <w:rsid w:val="006C064A"/>
    <w:rsid w:val="006C0682"/>
    <w:rsid w:val="006C0E32"/>
    <w:rsid w:val="006C1036"/>
    <w:rsid w:val="006C1DB6"/>
    <w:rsid w:val="006C1F3C"/>
    <w:rsid w:val="006C2354"/>
    <w:rsid w:val="006C2695"/>
    <w:rsid w:val="006C2E96"/>
    <w:rsid w:val="006C3591"/>
    <w:rsid w:val="006C5B4A"/>
    <w:rsid w:val="006D1CDD"/>
    <w:rsid w:val="006D2F87"/>
    <w:rsid w:val="006D62E6"/>
    <w:rsid w:val="006E0D5F"/>
    <w:rsid w:val="006E1964"/>
    <w:rsid w:val="006E35CE"/>
    <w:rsid w:val="006E381F"/>
    <w:rsid w:val="006E3FBF"/>
    <w:rsid w:val="006E57E1"/>
    <w:rsid w:val="006E696C"/>
    <w:rsid w:val="006F03C1"/>
    <w:rsid w:val="006F0F9D"/>
    <w:rsid w:val="006F43D3"/>
    <w:rsid w:val="006F7EE5"/>
    <w:rsid w:val="00703948"/>
    <w:rsid w:val="007046AF"/>
    <w:rsid w:val="00705BE6"/>
    <w:rsid w:val="00707666"/>
    <w:rsid w:val="007126C4"/>
    <w:rsid w:val="0071798C"/>
    <w:rsid w:val="00720FB3"/>
    <w:rsid w:val="00722383"/>
    <w:rsid w:val="007234D0"/>
    <w:rsid w:val="0072591E"/>
    <w:rsid w:val="00735CF3"/>
    <w:rsid w:val="00736EAB"/>
    <w:rsid w:val="007370DC"/>
    <w:rsid w:val="007371C8"/>
    <w:rsid w:val="007408CC"/>
    <w:rsid w:val="0074235D"/>
    <w:rsid w:val="00746F95"/>
    <w:rsid w:val="00753B58"/>
    <w:rsid w:val="00755CDE"/>
    <w:rsid w:val="00756D98"/>
    <w:rsid w:val="00762AC0"/>
    <w:rsid w:val="00762C67"/>
    <w:rsid w:val="0076473F"/>
    <w:rsid w:val="00765F68"/>
    <w:rsid w:val="007701F4"/>
    <w:rsid w:val="007736C4"/>
    <w:rsid w:val="0077392E"/>
    <w:rsid w:val="00775CA2"/>
    <w:rsid w:val="00784810"/>
    <w:rsid w:val="007870A7"/>
    <w:rsid w:val="00787FF1"/>
    <w:rsid w:val="00790B7A"/>
    <w:rsid w:val="00797FB0"/>
    <w:rsid w:val="007A1C99"/>
    <w:rsid w:val="007A365E"/>
    <w:rsid w:val="007A4532"/>
    <w:rsid w:val="007A51EF"/>
    <w:rsid w:val="007C1965"/>
    <w:rsid w:val="007C62C9"/>
    <w:rsid w:val="007C7B49"/>
    <w:rsid w:val="007D0FBB"/>
    <w:rsid w:val="007D2FB7"/>
    <w:rsid w:val="007D3195"/>
    <w:rsid w:val="007D35A5"/>
    <w:rsid w:val="007E2766"/>
    <w:rsid w:val="007E32B7"/>
    <w:rsid w:val="007E3929"/>
    <w:rsid w:val="007E62BE"/>
    <w:rsid w:val="007E741A"/>
    <w:rsid w:val="007F1B47"/>
    <w:rsid w:val="007F40F0"/>
    <w:rsid w:val="007F7DBA"/>
    <w:rsid w:val="008003EF"/>
    <w:rsid w:val="008015E1"/>
    <w:rsid w:val="00803F78"/>
    <w:rsid w:val="00806051"/>
    <w:rsid w:val="00810C46"/>
    <w:rsid w:val="00810E65"/>
    <w:rsid w:val="00810F7C"/>
    <w:rsid w:val="00813253"/>
    <w:rsid w:val="0081459B"/>
    <w:rsid w:val="00815B40"/>
    <w:rsid w:val="00820AC9"/>
    <w:rsid w:val="00821C28"/>
    <w:rsid w:val="0082435E"/>
    <w:rsid w:val="00832DE8"/>
    <w:rsid w:val="00835468"/>
    <w:rsid w:val="008367BA"/>
    <w:rsid w:val="008367CE"/>
    <w:rsid w:val="008416AD"/>
    <w:rsid w:val="00841A0E"/>
    <w:rsid w:val="00846CF4"/>
    <w:rsid w:val="00847921"/>
    <w:rsid w:val="00850F8F"/>
    <w:rsid w:val="008511A9"/>
    <w:rsid w:val="00851EB2"/>
    <w:rsid w:val="008555FC"/>
    <w:rsid w:val="00856F8F"/>
    <w:rsid w:val="008642E5"/>
    <w:rsid w:val="00864DB2"/>
    <w:rsid w:val="008667A0"/>
    <w:rsid w:val="00866E93"/>
    <w:rsid w:val="0087646C"/>
    <w:rsid w:val="008811F1"/>
    <w:rsid w:val="00881CA5"/>
    <w:rsid w:val="00883AFF"/>
    <w:rsid w:val="00885F03"/>
    <w:rsid w:val="00887F19"/>
    <w:rsid w:val="008900C0"/>
    <w:rsid w:val="008902B3"/>
    <w:rsid w:val="00890CB8"/>
    <w:rsid w:val="00890D2B"/>
    <w:rsid w:val="00891C6B"/>
    <w:rsid w:val="00893038"/>
    <w:rsid w:val="00893291"/>
    <w:rsid w:val="008938BC"/>
    <w:rsid w:val="008A39BE"/>
    <w:rsid w:val="008A5E0C"/>
    <w:rsid w:val="008B0AE6"/>
    <w:rsid w:val="008B4668"/>
    <w:rsid w:val="008B5822"/>
    <w:rsid w:val="008C0970"/>
    <w:rsid w:val="008C1D05"/>
    <w:rsid w:val="008C214D"/>
    <w:rsid w:val="008C5013"/>
    <w:rsid w:val="008D004E"/>
    <w:rsid w:val="008D3023"/>
    <w:rsid w:val="008D3B44"/>
    <w:rsid w:val="008D3D65"/>
    <w:rsid w:val="008D5992"/>
    <w:rsid w:val="008D6D9D"/>
    <w:rsid w:val="008E1A12"/>
    <w:rsid w:val="008E6422"/>
    <w:rsid w:val="008E7031"/>
    <w:rsid w:val="008E7ACF"/>
    <w:rsid w:val="008F1934"/>
    <w:rsid w:val="008F2BD2"/>
    <w:rsid w:val="008F5727"/>
    <w:rsid w:val="008F6F26"/>
    <w:rsid w:val="008F761F"/>
    <w:rsid w:val="008F78E7"/>
    <w:rsid w:val="00905566"/>
    <w:rsid w:val="00911082"/>
    <w:rsid w:val="00913480"/>
    <w:rsid w:val="00915D8A"/>
    <w:rsid w:val="00917163"/>
    <w:rsid w:val="009215C9"/>
    <w:rsid w:val="0092405D"/>
    <w:rsid w:val="00926C64"/>
    <w:rsid w:val="00926D22"/>
    <w:rsid w:val="00933808"/>
    <w:rsid w:val="00935485"/>
    <w:rsid w:val="00936065"/>
    <w:rsid w:val="009360BF"/>
    <w:rsid w:val="009379E1"/>
    <w:rsid w:val="00940598"/>
    <w:rsid w:val="00940BCA"/>
    <w:rsid w:val="009435D7"/>
    <w:rsid w:val="0094770A"/>
    <w:rsid w:val="00947C58"/>
    <w:rsid w:val="00947C75"/>
    <w:rsid w:val="00951290"/>
    <w:rsid w:val="00954013"/>
    <w:rsid w:val="00954F35"/>
    <w:rsid w:val="00956CF7"/>
    <w:rsid w:val="00957C87"/>
    <w:rsid w:val="00965D62"/>
    <w:rsid w:val="0097149E"/>
    <w:rsid w:val="00971DEF"/>
    <w:rsid w:val="00973230"/>
    <w:rsid w:val="00973B8B"/>
    <w:rsid w:val="00975972"/>
    <w:rsid w:val="009762E4"/>
    <w:rsid w:val="00982B56"/>
    <w:rsid w:val="009839BA"/>
    <w:rsid w:val="009839DA"/>
    <w:rsid w:val="00987005"/>
    <w:rsid w:val="009879D9"/>
    <w:rsid w:val="00990B01"/>
    <w:rsid w:val="00992089"/>
    <w:rsid w:val="00993DBF"/>
    <w:rsid w:val="00995623"/>
    <w:rsid w:val="00995CCA"/>
    <w:rsid w:val="0099669C"/>
    <w:rsid w:val="009969B7"/>
    <w:rsid w:val="00996F8D"/>
    <w:rsid w:val="009A050A"/>
    <w:rsid w:val="009A4912"/>
    <w:rsid w:val="009A6A6A"/>
    <w:rsid w:val="009B0BAF"/>
    <w:rsid w:val="009B2F4F"/>
    <w:rsid w:val="009B3D71"/>
    <w:rsid w:val="009C0B00"/>
    <w:rsid w:val="009C1DBB"/>
    <w:rsid w:val="009C1DC0"/>
    <w:rsid w:val="009C36C9"/>
    <w:rsid w:val="009C4379"/>
    <w:rsid w:val="009C44C8"/>
    <w:rsid w:val="009C6AAE"/>
    <w:rsid w:val="009D57F2"/>
    <w:rsid w:val="009D6450"/>
    <w:rsid w:val="009E2FB9"/>
    <w:rsid w:val="009E5935"/>
    <w:rsid w:val="009E60EA"/>
    <w:rsid w:val="009E7386"/>
    <w:rsid w:val="009E7BB4"/>
    <w:rsid w:val="009F4620"/>
    <w:rsid w:val="009F4FB2"/>
    <w:rsid w:val="009F4FFE"/>
    <w:rsid w:val="009F63B3"/>
    <w:rsid w:val="009F6CAD"/>
    <w:rsid w:val="009F6FA4"/>
    <w:rsid w:val="00A01811"/>
    <w:rsid w:val="00A01C50"/>
    <w:rsid w:val="00A10E2A"/>
    <w:rsid w:val="00A124BB"/>
    <w:rsid w:val="00A1348C"/>
    <w:rsid w:val="00A1379A"/>
    <w:rsid w:val="00A15D93"/>
    <w:rsid w:val="00A203DE"/>
    <w:rsid w:val="00A237C4"/>
    <w:rsid w:val="00A346C8"/>
    <w:rsid w:val="00A36178"/>
    <w:rsid w:val="00A374B5"/>
    <w:rsid w:val="00A413A3"/>
    <w:rsid w:val="00A44252"/>
    <w:rsid w:val="00A506C3"/>
    <w:rsid w:val="00A53594"/>
    <w:rsid w:val="00A56906"/>
    <w:rsid w:val="00A60D27"/>
    <w:rsid w:val="00A615F8"/>
    <w:rsid w:val="00A61D90"/>
    <w:rsid w:val="00A65576"/>
    <w:rsid w:val="00A6605E"/>
    <w:rsid w:val="00A66AFE"/>
    <w:rsid w:val="00A67A69"/>
    <w:rsid w:val="00A70379"/>
    <w:rsid w:val="00A71B5A"/>
    <w:rsid w:val="00A8169B"/>
    <w:rsid w:val="00A85786"/>
    <w:rsid w:val="00A860F7"/>
    <w:rsid w:val="00A861A8"/>
    <w:rsid w:val="00A86276"/>
    <w:rsid w:val="00A926A3"/>
    <w:rsid w:val="00A938F3"/>
    <w:rsid w:val="00A94238"/>
    <w:rsid w:val="00A94546"/>
    <w:rsid w:val="00A94EF7"/>
    <w:rsid w:val="00AA02DA"/>
    <w:rsid w:val="00AA0485"/>
    <w:rsid w:val="00AA44B0"/>
    <w:rsid w:val="00AA5EB1"/>
    <w:rsid w:val="00AA6391"/>
    <w:rsid w:val="00AB2550"/>
    <w:rsid w:val="00AB3044"/>
    <w:rsid w:val="00AB30D1"/>
    <w:rsid w:val="00AB446D"/>
    <w:rsid w:val="00AB7A77"/>
    <w:rsid w:val="00AC1E08"/>
    <w:rsid w:val="00AC473A"/>
    <w:rsid w:val="00AD0049"/>
    <w:rsid w:val="00AD103E"/>
    <w:rsid w:val="00AD2A83"/>
    <w:rsid w:val="00AD6DE9"/>
    <w:rsid w:val="00AD7BF7"/>
    <w:rsid w:val="00AE0F5C"/>
    <w:rsid w:val="00AE4383"/>
    <w:rsid w:val="00AE5836"/>
    <w:rsid w:val="00AF08BE"/>
    <w:rsid w:val="00AF0D1E"/>
    <w:rsid w:val="00AF0FDD"/>
    <w:rsid w:val="00AF14E2"/>
    <w:rsid w:val="00AF2203"/>
    <w:rsid w:val="00AF2736"/>
    <w:rsid w:val="00AF2C51"/>
    <w:rsid w:val="00AF2CED"/>
    <w:rsid w:val="00AF46D0"/>
    <w:rsid w:val="00B018CB"/>
    <w:rsid w:val="00B02ED6"/>
    <w:rsid w:val="00B03021"/>
    <w:rsid w:val="00B030D8"/>
    <w:rsid w:val="00B03860"/>
    <w:rsid w:val="00B042D9"/>
    <w:rsid w:val="00B06FD1"/>
    <w:rsid w:val="00B11F73"/>
    <w:rsid w:val="00B15476"/>
    <w:rsid w:val="00B206D2"/>
    <w:rsid w:val="00B26189"/>
    <w:rsid w:val="00B268F0"/>
    <w:rsid w:val="00B26E4F"/>
    <w:rsid w:val="00B2764B"/>
    <w:rsid w:val="00B3217E"/>
    <w:rsid w:val="00B32D82"/>
    <w:rsid w:val="00B45CB3"/>
    <w:rsid w:val="00B51931"/>
    <w:rsid w:val="00B54FFF"/>
    <w:rsid w:val="00B57416"/>
    <w:rsid w:val="00B577BE"/>
    <w:rsid w:val="00B618AC"/>
    <w:rsid w:val="00B65878"/>
    <w:rsid w:val="00B67659"/>
    <w:rsid w:val="00B709A4"/>
    <w:rsid w:val="00B73803"/>
    <w:rsid w:val="00B80369"/>
    <w:rsid w:val="00B8155C"/>
    <w:rsid w:val="00B84F07"/>
    <w:rsid w:val="00B85BF5"/>
    <w:rsid w:val="00B92CB4"/>
    <w:rsid w:val="00B95530"/>
    <w:rsid w:val="00BA2A7D"/>
    <w:rsid w:val="00BA2A8E"/>
    <w:rsid w:val="00BA49B3"/>
    <w:rsid w:val="00BA609F"/>
    <w:rsid w:val="00BA7712"/>
    <w:rsid w:val="00BB1762"/>
    <w:rsid w:val="00BB1881"/>
    <w:rsid w:val="00BB3B4B"/>
    <w:rsid w:val="00BB50EA"/>
    <w:rsid w:val="00BB62DC"/>
    <w:rsid w:val="00BB6836"/>
    <w:rsid w:val="00BC081D"/>
    <w:rsid w:val="00BC42E7"/>
    <w:rsid w:val="00BC648B"/>
    <w:rsid w:val="00BC6496"/>
    <w:rsid w:val="00BC6B70"/>
    <w:rsid w:val="00BC71D1"/>
    <w:rsid w:val="00BD0DF6"/>
    <w:rsid w:val="00BD1657"/>
    <w:rsid w:val="00BD76FA"/>
    <w:rsid w:val="00BE0251"/>
    <w:rsid w:val="00BE32FC"/>
    <w:rsid w:val="00BE7604"/>
    <w:rsid w:val="00BF0A77"/>
    <w:rsid w:val="00BF13B2"/>
    <w:rsid w:val="00BF182A"/>
    <w:rsid w:val="00BF2CDD"/>
    <w:rsid w:val="00BF3CFB"/>
    <w:rsid w:val="00BF3DB9"/>
    <w:rsid w:val="00BF4A86"/>
    <w:rsid w:val="00C00655"/>
    <w:rsid w:val="00C0381F"/>
    <w:rsid w:val="00C0409B"/>
    <w:rsid w:val="00C139A1"/>
    <w:rsid w:val="00C171E4"/>
    <w:rsid w:val="00C20830"/>
    <w:rsid w:val="00C2176B"/>
    <w:rsid w:val="00C243BD"/>
    <w:rsid w:val="00C3067D"/>
    <w:rsid w:val="00C30872"/>
    <w:rsid w:val="00C36A4D"/>
    <w:rsid w:val="00C411B1"/>
    <w:rsid w:val="00C417BE"/>
    <w:rsid w:val="00C42DAC"/>
    <w:rsid w:val="00C444C1"/>
    <w:rsid w:val="00C51C0E"/>
    <w:rsid w:val="00C52895"/>
    <w:rsid w:val="00C52AE1"/>
    <w:rsid w:val="00C5319D"/>
    <w:rsid w:val="00C54A89"/>
    <w:rsid w:val="00C60F60"/>
    <w:rsid w:val="00C61CFB"/>
    <w:rsid w:val="00C62AF9"/>
    <w:rsid w:val="00C640B3"/>
    <w:rsid w:val="00C645DA"/>
    <w:rsid w:val="00C71897"/>
    <w:rsid w:val="00C73A79"/>
    <w:rsid w:val="00C76830"/>
    <w:rsid w:val="00C82CF5"/>
    <w:rsid w:val="00C82F4F"/>
    <w:rsid w:val="00C90787"/>
    <w:rsid w:val="00C91E11"/>
    <w:rsid w:val="00C941A6"/>
    <w:rsid w:val="00C9692E"/>
    <w:rsid w:val="00C96996"/>
    <w:rsid w:val="00C96A6C"/>
    <w:rsid w:val="00CA004C"/>
    <w:rsid w:val="00CA18CF"/>
    <w:rsid w:val="00CA237C"/>
    <w:rsid w:val="00CA71FD"/>
    <w:rsid w:val="00CB016D"/>
    <w:rsid w:val="00CB0945"/>
    <w:rsid w:val="00CB35B3"/>
    <w:rsid w:val="00CB67A8"/>
    <w:rsid w:val="00CB7E34"/>
    <w:rsid w:val="00CC0418"/>
    <w:rsid w:val="00CC3DFC"/>
    <w:rsid w:val="00CC3ED1"/>
    <w:rsid w:val="00CC44CE"/>
    <w:rsid w:val="00CC64D3"/>
    <w:rsid w:val="00CD0F96"/>
    <w:rsid w:val="00CD19AE"/>
    <w:rsid w:val="00CD234D"/>
    <w:rsid w:val="00CD47BB"/>
    <w:rsid w:val="00CD71C0"/>
    <w:rsid w:val="00CD7CF4"/>
    <w:rsid w:val="00CE0BF0"/>
    <w:rsid w:val="00CE2E27"/>
    <w:rsid w:val="00CE3DE6"/>
    <w:rsid w:val="00CE3EB2"/>
    <w:rsid w:val="00CE50F4"/>
    <w:rsid w:val="00CE7677"/>
    <w:rsid w:val="00CE7D95"/>
    <w:rsid w:val="00CF44CC"/>
    <w:rsid w:val="00CF45F2"/>
    <w:rsid w:val="00CF5D53"/>
    <w:rsid w:val="00CF60AD"/>
    <w:rsid w:val="00D059FD"/>
    <w:rsid w:val="00D064CB"/>
    <w:rsid w:val="00D109DB"/>
    <w:rsid w:val="00D13369"/>
    <w:rsid w:val="00D14C14"/>
    <w:rsid w:val="00D167BB"/>
    <w:rsid w:val="00D20B5C"/>
    <w:rsid w:val="00D21310"/>
    <w:rsid w:val="00D21D50"/>
    <w:rsid w:val="00D22E50"/>
    <w:rsid w:val="00D25A8A"/>
    <w:rsid w:val="00D31713"/>
    <w:rsid w:val="00D33B79"/>
    <w:rsid w:val="00D34928"/>
    <w:rsid w:val="00D34B11"/>
    <w:rsid w:val="00D363CA"/>
    <w:rsid w:val="00D36FBE"/>
    <w:rsid w:val="00D416D5"/>
    <w:rsid w:val="00D4187E"/>
    <w:rsid w:val="00D47262"/>
    <w:rsid w:val="00D515FA"/>
    <w:rsid w:val="00D51CE4"/>
    <w:rsid w:val="00D533E5"/>
    <w:rsid w:val="00D54104"/>
    <w:rsid w:val="00D550FF"/>
    <w:rsid w:val="00D55578"/>
    <w:rsid w:val="00D57FF8"/>
    <w:rsid w:val="00D623A2"/>
    <w:rsid w:val="00D647AE"/>
    <w:rsid w:val="00D66EA8"/>
    <w:rsid w:val="00D67459"/>
    <w:rsid w:val="00D73C8E"/>
    <w:rsid w:val="00D755FC"/>
    <w:rsid w:val="00D8071E"/>
    <w:rsid w:val="00D81A79"/>
    <w:rsid w:val="00D84693"/>
    <w:rsid w:val="00D87A74"/>
    <w:rsid w:val="00D90F05"/>
    <w:rsid w:val="00D93910"/>
    <w:rsid w:val="00D93AD2"/>
    <w:rsid w:val="00DA2135"/>
    <w:rsid w:val="00DA3D4F"/>
    <w:rsid w:val="00DA47CE"/>
    <w:rsid w:val="00DA4D51"/>
    <w:rsid w:val="00DB3640"/>
    <w:rsid w:val="00DB7AE9"/>
    <w:rsid w:val="00DC00A8"/>
    <w:rsid w:val="00DC0287"/>
    <w:rsid w:val="00DC1700"/>
    <w:rsid w:val="00DC22E1"/>
    <w:rsid w:val="00DC24BB"/>
    <w:rsid w:val="00DC6014"/>
    <w:rsid w:val="00DC7993"/>
    <w:rsid w:val="00DD5C77"/>
    <w:rsid w:val="00DD6C1E"/>
    <w:rsid w:val="00DD6F78"/>
    <w:rsid w:val="00DE1226"/>
    <w:rsid w:val="00DE2E12"/>
    <w:rsid w:val="00DE323F"/>
    <w:rsid w:val="00DE453F"/>
    <w:rsid w:val="00DE51BA"/>
    <w:rsid w:val="00DE7A18"/>
    <w:rsid w:val="00DF10D4"/>
    <w:rsid w:val="00DF2086"/>
    <w:rsid w:val="00DF51E4"/>
    <w:rsid w:val="00DF6B84"/>
    <w:rsid w:val="00E05A1E"/>
    <w:rsid w:val="00E12FCC"/>
    <w:rsid w:val="00E1393A"/>
    <w:rsid w:val="00E152C6"/>
    <w:rsid w:val="00E1605B"/>
    <w:rsid w:val="00E16325"/>
    <w:rsid w:val="00E21C9D"/>
    <w:rsid w:val="00E257E2"/>
    <w:rsid w:val="00E26778"/>
    <w:rsid w:val="00E267C1"/>
    <w:rsid w:val="00E26879"/>
    <w:rsid w:val="00E33929"/>
    <w:rsid w:val="00E35963"/>
    <w:rsid w:val="00E361D9"/>
    <w:rsid w:val="00E369C8"/>
    <w:rsid w:val="00E37A5F"/>
    <w:rsid w:val="00E40DE1"/>
    <w:rsid w:val="00E429B8"/>
    <w:rsid w:val="00E434D5"/>
    <w:rsid w:val="00E44E7C"/>
    <w:rsid w:val="00E54600"/>
    <w:rsid w:val="00E57243"/>
    <w:rsid w:val="00E65D2E"/>
    <w:rsid w:val="00E66D3B"/>
    <w:rsid w:val="00E66E48"/>
    <w:rsid w:val="00E66FE8"/>
    <w:rsid w:val="00E70162"/>
    <w:rsid w:val="00E70678"/>
    <w:rsid w:val="00E71C2A"/>
    <w:rsid w:val="00E74608"/>
    <w:rsid w:val="00E763BD"/>
    <w:rsid w:val="00E77C4A"/>
    <w:rsid w:val="00E81946"/>
    <w:rsid w:val="00E8274D"/>
    <w:rsid w:val="00E837B9"/>
    <w:rsid w:val="00E87072"/>
    <w:rsid w:val="00E9501E"/>
    <w:rsid w:val="00E9592D"/>
    <w:rsid w:val="00EA0445"/>
    <w:rsid w:val="00EA0CB5"/>
    <w:rsid w:val="00EA0F61"/>
    <w:rsid w:val="00EA29B8"/>
    <w:rsid w:val="00EA29ED"/>
    <w:rsid w:val="00EA305A"/>
    <w:rsid w:val="00EA34C2"/>
    <w:rsid w:val="00EA44C9"/>
    <w:rsid w:val="00EA5675"/>
    <w:rsid w:val="00EA589B"/>
    <w:rsid w:val="00EB078B"/>
    <w:rsid w:val="00EB087A"/>
    <w:rsid w:val="00EB102A"/>
    <w:rsid w:val="00EB1B12"/>
    <w:rsid w:val="00EB1DA2"/>
    <w:rsid w:val="00EB33CA"/>
    <w:rsid w:val="00EB3978"/>
    <w:rsid w:val="00EB4536"/>
    <w:rsid w:val="00EC0AF1"/>
    <w:rsid w:val="00EC3D39"/>
    <w:rsid w:val="00EC6E47"/>
    <w:rsid w:val="00ED2ADC"/>
    <w:rsid w:val="00ED38EC"/>
    <w:rsid w:val="00ED6896"/>
    <w:rsid w:val="00ED7E3B"/>
    <w:rsid w:val="00EE0DA0"/>
    <w:rsid w:val="00EE66FD"/>
    <w:rsid w:val="00EF2EC2"/>
    <w:rsid w:val="00EF37DB"/>
    <w:rsid w:val="00EF5E36"/>
    <w:rsid w:val="00EF6E9F"/>
    <w:rsid w:val="00EF6F23"/>
    <w:rsid w:val="00EF7AA1"/>
    <w:rsid w:val="00F012F7"/>
    <w:rsid w:val="00F048D8"/>
    <w:rsid w:val="00F06552"/>
    <w:rsid w:val="00F06ED1"/>
    <w:rsid w:val="00F112B2"/>
    <w:rsid w:val="00F12E11"/>
    <w:rsid w:val="00F16D3B"/>
    <w:rsid w:val="00F22E4F"/>
    <w:rsid w:val="00F2691C"/>
    <w:rsid w:val="00F323F0"/>
    <w:rsid w:val="00F3255B"/>
    <w:rsid w:val="00F34E96"/>
    <w:rsid w:val="00F36C94"/>
    <w:rsid w:val="00F431A4"/>
    <w:rsid w:val="00F47036"/>
    <w:rsid w:val="00F477BF"/>
    <w:rsid w:val="00F52FC4"/>
    <w:rsid w:val="00F556BA"/>
    <w:rsid w:val="00F600B3"/>
    <w:rsid w:val="00F61473"/>
    <w:rsid w:val="00F62FBF"/>
    <w:rsid w:val="00F65336"/>
    <w:rsid w:val="00F65582"/>
    <w:rsid w:val="00F677C6"/>
    <w:rsid w:val="00F717A5"/>
    <w:rsid w:val="00F71E79"/>
    <w:rsid w:val="00F72A58"/>
    <w:rsid w:val="00F72C65"/>
    <w:rsid w:val="00F73DEF"/>
    <w:rsid w:val="00F742F8"/>
    <w:rsid w:val="00F848B1"/>
    <w:rsid w:val="00F86487"/>
    <w:rsid w:val="00F8735F"/>
    <w:rsid w:val="00F90BBD"/>
    <w:rsid w:val="00F93EA8"/>
    <w:rsid w:val="00F9691E"/>
    <w:rsid w:val="00F97B3C"/>
    <w:rsid w:val="00F97E03"/>
    <w:rsid w:val="00FA05B5"/>
    <w:rsid w:val="00FA1FB7"/>
    <w:rsid w:val="00FA1FD6"/>
    <w:rsid w:val="00FA6098"/>
    <w:rsid w:val="00FA62C6"/>
    <w:rsid w:val="00FB1E5F"/>
    <w:rsid w:val="00FB7A54"/>
    <w:rsid w:val="00FC0B7E"/>
    <w:rsid w:val="00FC1553"/>
    <w:rsid w:val="00FC236B"/>
    <w:rsid w:val="00FC3A87"/>
    <w:rsid w:val="00FC3C23"/>
    <w:rsid w:val="00FC5C7A"/>
    <w:rsid w:val="00FC68B8"/>
    <w:rsid w:val="00FD036C"/>
    <w:rsid w:val="00FD04E2"/>
    <w:rsid w:val="00FD0D40"/>
    <w:rsid w:val="00FD51D3"/>
    <w:rsid w:val="00FD6714"/>
    <w:rsid w:val="00FE1EC8"/>
    <w:rsid w:val="00FE71BD"/>
    <w:rsid w:val="00FF0A02"/>
    <w:rsid w:val="00FF3444"/>
    <w:rsid w:val="00FF4015"/>
    <w:rsid w:val="00FF626E"/>
    <w:rsid w:val="00FF77EB"/>
    <w:rsid w:val="00FF78A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4097"/>
    <o:shapelayout v:ext="edit">
      <o:idmap v:ext="edit" data="1"/>
    </o:shapelayout>
  </w:shapeDefaults>
  <w:decimalSymbol w:val="."/>
  <w:listSeparator w:val=","/>
  <w14:docId w14:val="512E48F1"/>
  <w15:docId w15:val="{CB6B9880-D046-4493-9F8B-A8854B45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92A"/>
  </w:style>
  <w:style w:type="paragraph" w:styleId="Heading1">
    <w:name w:val="heading 1"/>
    <w:basedOn w:val="Normal"/>
    <w:next w:val="Normal"/>
    <w:link w:val="Heading1Char"/>
    <w:uiPriority w:val="9"/>
    <w:qFormat/>
    <w:rsid w:val="0039192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9192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9192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39192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39192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39192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39192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39192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39192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92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9192A"/>
    <w:rPr>
      <w:rFonts w:asciiTheme="majorHAnsi" w:eastAsiaTheme="majorEastAsia" w:hAnsiTheme="majorHAnsi" w:cstheme="majorBidi"/>
      <w:b/>
      <w:bCs/>
      <w:sz w:val="26"/>
      <w:szCs w:val="26"/>
    </w:rPr>
  </w:style>
  <w:style w:type="paragraph" w:styleId="ListParagraph">
    <w:name w:val="List Paragraph"/>
    <w:basedOn w:val="Normal"/>
    <w:uiPriority w:val="34"/>
    <w:qFormat/>
    <w:rsid w:val="0039192A"/>
    <w:pPr>
      <w:ind w:left="720"/>
      <w:contextualSpacing/>
    </w:pPr>
  </w:style>
  <w:style w:type="character" w:customStyle="1" w:styleId="Heading3Char">
    <w:name w:val="Heading 3 Char"/>
    <w:basedOn w:val="DefaultParagraphFont"/>
    <w:link w:val="Heading3"/>
    <w:uiPriority w:val="9"/>
    <w:rsid w:val="0039192A"/>
    <w:rPr>
      <w:rFonts w:asciiTheme="majorHAnsi" w:eastAsiaTheme="majorEastAsia" w:hAnsiTheme="majorHAnsi" w:cstheme="majorBidi"/>
      <w:b/>
      <w:bCs/>
    </w:rPr>
  </w:style>
  <w:style w:type="paragraph" w:styleId="BalloonText">
    <w:name w:val="Balloon Text"/>
    <w:basedOn w:val="Normal"/>
    <w:link w:val="BalloonTextChar1"/>
    <w:unhideWhenUsed/>
    <w:rsid w:val="00993DBF"/>
    <w:rPr>
      <w:rFonts w:ascii="Lucida Grande" w:hAnsi="Lucida Grande"/>
      <w:sz w:val="18"/>
      <w:szCs w:val="18"/>
    </w:rPr>
  </w:style>
  <w:style w:type="character" w:customStyle="1" w:styleId="BalloonTextChar">
    <w:name w:val="Balloon Text Char"/>
    <w:basedOn w:val="DefaultParagraphFont"/>
    <w:uiPriority w:val="99"/>
    <w:rsid w:val="00993DBF"/>
    <w:rPr>
      <w:rFonts w:ascii="Lucida Grande" w:hAnsi="Lucida Grande"/>
      <w:sz w:val="18"/>
      <w:szCs w:val="18"/>
    </w:rPr>
  </w:style>
  <w:style w:type="character" w:customStyle="1" w:styleId="BalloonTextChar1">
    <w:name w:val="Balloon Text Char1"/>
    <w:basedOn w:val="DefaultParagraphFont"/>
    <w:link w:val="BalloonText"/>
    <w:rsid w:val="00993DBF"/>
    <w:rPr>
      <w:rFonts w:ascii="Lucida Grande" w:hAnsi="Lucida Grande"/>
      <w:sz w:val="18"/>
      <w:szCs w:val="18"/>
    </w:rPr>
  </w:style>
  <w:style w:type="paragraph" w:styleId="Header">
    <w:name w:val="header"/>
    <w:basedOn w:val="Normal"/>
    <w:link w:val="HeaderChar"/>
    <w:uiPriority w:val="99"/>
    <w:rsid w:val="00993DBF"/>
    <w:pPr>
      <w:tabs>
        <w:tab w:val="center" w:pos="4320"/>
        <w:tab w:val="right" w:pos="8640"/>
      </w:tabs>
    </w:pPr>
  </w:style>
  <w:style w:type="character" w:customStyle="1" w:styleId="HeaderChar">
    <w:name w:val="Header Char"/>
    <w:basedOn w:val="DefaultParagraphFont"/>
    <w:link w:val="Header"/>
    <w:uiPriority w:val="99"/>
    <w:rsid w:val="00993DBF"/>
  </w:style>
  <w:style w:type="paragraph" w:styleId="Footer">
    <w:name w:val="footer"/>
    <w:basedOn w:val="Normal"/>
    <w:link w:val="FooterChar"/>
    <w:uiPriority w:val="99"/>
    <w:rsid w:val="00993DBF"/>
    <w:pPr>
      <w:tabs>
        <w:tab w:val="center" w:pos="4320"/>
        <w:tab w:val="right" w:pos="8640"/>
      </w:tabs>
    </w:pPr>
  </w:style>
  <w:style w:type="character" w:customStyle="1" w:styleId="FooterChar">
    <w:name w:val="Footer Char"/>
    <w:basedOn w:val="DefaultParagraphFont"/>
    <w:link w:val="Footer"/>
    <w:uiPriority w:val="99"/>
    <w:rsid w:val="00993DBF"/>
  </w:style>
  <w:style w:type="paragraph" w:styleId="FootnoteText">
    <w:name w:val="footnote text"/>
    <w:basedOn w:val="Normal"/>
    <w:link w:val="FootnoteTextChar"/>
    <w:rsid w:val="00993DBF"/>
    <w:pPr>
      <w:spacing w:after="240"/>
    </w:pPr>
    <w:rPr>
      <w:rFonts w:ascii="Georgia" w:eastAsia="Times New Roman" w:hAnsi="Georgia" w:cs="Times New Roman"/>
      <w:kern w:val="32"/>
      <w:sz w:val="20"/>
      <w:szCs w:val="20"/>
    </w:rPr>
  </w:style>
  <w:style w:type="character" w:customStyle="1" w:styleId="FootnoteTextChar">
    <w:name w:val="Footnote Text Char"/>
    <w:basedOn w:val="DefaultParagraphFont"/>
    <w:link w:val="FootnoteText"/>
    <w:rsid w:val="00993DBF"/>
    <w:rPr>
      <w:rFonts w:ascii="Georgia" w:eastAsia="Times New Roman" w:hAnsi="Georgia" w:cs="Times New Roman"/>
      <w:kern w:val="32"/>
      <w:sz w:val="20"/>
      <w:szCs w:val="20"/>
    </w:rPr>
  </w:style>
  <w:style w:type="character" w:styleId="FootnoteReference">
    <w:name w:val="footnote reference"/>
    <w:basedOn w:val="DefaultParagraphFont"/>
    <w:rsid w:val="00993DBF"/>
    <w:rPr>
      <w:vertAlign w:val="superscript"/>
    </w:rPr>
  </w:style>
  <w:style w:type="character" w:styleId="Hyperlink">
    <w:name w:val="Hyperlink"/>
    <w:basedOn w:val="DefaultParagraphFont"/>
    <w:uiPriority w:val="99"/>
    <w:rsid w:val="00993DBF"/>
    <w:rPr>
      <w:color w:val="0000FF"/>
      <w:u w:val="single"/>
    </w:rPr>
  </w:style>
  <w:style w:type="character" w:styleId="PageNumber">
    <w:name w:val="page number"/>
    <w:basedOn w:val="DefaultParagraphFont"/>
    <w:uiPriority w:val="99"/>
    <w:rsid w:val="00993DBF"/>
  </w:style>
  <w:style w:type="character" w:styleId="FollowedHyperlink">
    <w:name w:val="FollowedHyperlink"/>
    <w:basedOn w:val="DefaultParagraphFont"/>
    <w:rsid w:val="00993DBF"/>
    <w:rPr>
      <w:color w:val="800080" w:themeColor="followedHyperlink"/>
      <w:u w:val="single"/>
    </w:rPr>
  </w:style>
  <w:style w:type="paragraph" w:customStyle="1" w:styleId="FCRPBody">
    <w:name w:val="FCRP Body"/>
    <w:basedOn w:val="BodyText"/>
    <w:rsid w:val="00993DBF"/>
  </w:style>
  <w:style w:type="paragraph" w:styleId="BodyText">
    <w:name w:val="Body Text"/>
    <w:basedOn w:val="Normal"/>
    <w:link w:val="BodyTextChar"/>
    <w:rsid w:val="00993DBF"/>
    <w:pPr>
      <w:spacing w:after="120"/>
    </w:pPr>
  </w:style>
  <w:style w:type="character" w:customStyle="1" w:styleId="BodyTextChar">
    <w:name w:val="Body Text Char"/>
    <w:basedOn w:val="DefaultParagraphFont"/>
    <w:link w:val="BodyText"/>
    <w:rsid w:val="00993DBF"/>
  </w:style>
  <w:style w:type="character" w:styleId="CommentReference">
    <w:name w:val="annotation reference"/>
    <w:basedOn w:val="DefaultParagraphFont"/>
    <w:uiPriority w:val="99"/>
    <w:rsid w:val="00993DBF"/>
    <w:rPr>
      <w:rFonts w:cs="Times New Roman"/>
      <w:sz w:val="16"/>
      <w:szCs w:val="16"/>
    </w:rPr>
  </w:style>
  <w:style w:type="paragraph" w:styleId="CommentText">
    <w:name w:val="annotation text"/>
    <w:basedOn w:val="Normal"/>
    <w:link w:val="CommentTextChar"/>
    <w:uiPriority w:val="99"/>
    <w:rsid w:val="00993DBF"/>
    <w:rPr>
      <w:rFonts w:ascii="Cambria" w:eastAsia="Cambria" w:hAnsi="Cambria" w:cs="Times New Roman"/>
      <w:sz w:val="20"/>
      <w:szCs w:val="20"/>
    </w:rPr>
  </w:style>
  <w:style w:type="character" w:customStyle="1" w:styleId="CommentTextChar">
    <w:name w:val="Comment Text Char"/>
    <w:basedOn w:val="DefaultParagraphFont"/>
    <w:link w:val="CommentText"/>
    <w:uiPriority w:val="99"/>
    <w:rsid w:val="00993DBF"/>
    <w:rPr>
      <w:rFonts w:ascii="Cambria" w:eastAsia="Cambria" w:hAnsi="Cambria" w:cs="Times New Roman"/>
      <w:sz w:val="20"/>
      <w:szCs w:val="20"/>
    </w:rPr>
  </w:style>
  <w:style w:type="paragraph" w:styleId="TOCHeading">
    <w:name w:val="TOC Heading"/>
    <w:basedOn w:val="Heading1"/>
    <w:next w:val="Normal"/>
    <w:uiPriority w:val="39"/>
    <w:unhideWhenUsed/>
    <w:qFormat/>
    <w:rsid w:val="0039192A"/>
    <w:pPr>
      <w:outlineLvl w:val="9"/>
    </w:pPr>
  </w:style>
  <w:style w:type="paragraph" w:styleId="TOC1">
    <w:name w:val="toc 1"/>
    <w:basedOn w:val="Normal"/>
    <w:next w:val="Normal"/>
    <w:autoRedefine/>
    <w:uiPriority w:val="39"/>
    <w:unhideWhenUsed/>
    <w:rsid w:val="00993DBF"/>
    <w:pPr>
      <w:spacing w:before="120"/>
    </w:pPr>
    <w:rPr>
      <w:b/>
    </w:rPr>
  </w:style>
  <w:style w:type="paragraph" w:styleId="TOC2">
    <w:name w:val="toc 2"/>
    <w:basedOn w:val="Normal"/>
    <w:next w:val="Normal"/>
    <w:autoRedefine/>
    <w:uiPriority w:val="39"/>
    <w:unhideWhenUsed/>
    <w:rsid w:val="00993DBF"/>
    <w:pPr>
      <w:ind w:left="240"/>
    </w:pPr>
    <w:rPr>
      <w:b/>
    </w:rPr>
  </w:style>
  <w:style w:type="paragraph" w:styleId="TOC3">
    <w:name w:val="toc 3"/>
    <w:basedOn w:val="Normal"/>
    <w:next w:val="Normal"/>
    <w:autoRedefine/>
    <w:uiPriority w:val="39"/>
    <w:unhideWhenUsed/>
    <w:rsid w:val="00993DBF"/>
    <w:pPr>
      <w:ind w:left="480"/>
    </w:pPr>
  </w:style>
  <w:style w:type="paragraph" w:styleId="TOC4">
    <w:name w:val="toc 4"/>
    <w:basedOn w:val="Normal"/>
    <w:next w:val="Normal"/>
    <w:autoRedefine/>
    <w:uiPriority w:val="39"/>
    <w:unhideWhenUsed/>
    <w:rsid w:val="00993DBF"/>
    <w:pPr>
      <w:ind w:left="720"/>
    </w:pPr>
    <w:rPr>
      <w:sz w:val="20"/>
      <w:szCs w:val="20"/>
    </w:rPr>
  </w:style>
  <w:style w:type="paragraph" w:styleId="TOC5">
    <w:name w:val="toc 5"/>
    <w:basedOn w:val="Normal"/>
    <w:next w:val="Normal"/>
    <w:autoRedefine/>
    <w:uiPriority w:val="39"/>
    <w:unhideWhenUsed/>
    <w:rsid w:val="00993DBF"/>
    <w:pPr>
      <w:ind w:left="960"/>
    </w:pPr>
    <w:rPr>
      <w:sz w:val="20"/>
      <w:szCs w:val="20"/>
    </w:rPr>
  </w:style>
  <w:style w:type="paragraph" w:styleId="TOC6">
    <w:name w:val="toc 6"/>
    <w:basedOn w:val="Normal"/>
    <w:next w:val="Normal"/>
    <w:autoRedefine/>
    <w:uiPriority w:val="39"/>
    <w:unhideWhenUsed/>
    <w:rsid w:val="00993DBF"/>
    <w:pPr>
      <w:ind w:left="1200"/>
    </w:pPr>
    <w:rPr>
      <w:sz w:val="20"/>
      <w:szCs w:val="20"/>
    </w:rPr>
  </w:style>
  <w:style w:type="paragraph" w:styleId="TOC7">
    <w:name w:val="toc 7"/>
    <w:basedOn w:val="Normal"/>
    <w:next w:val="Normal"/>
    <w:autoRedefine/>
    <w:uiPriority w:val="39"/>
    <w:unhideWhenUsed/>
    <w:rsid w:val="00993DBF"/>
    <w:pPr>
      <w:ind w:left="1440"/>
    </w:pPr>
    <w:rPr>
      <w:sz w:val="20"/>
      <w:szCs w:val="20"/>
    </w:rPr>
  </w:style>
  <w:style w:type="paragraph" w:styleId="TOC8">
    <w:name w:val="toc 8"/>
    <w:basedOn w:val="Normal"/>
    <w:next w:val="Normal"/>
    <w:autoRedefine/>
    <w:uiPriority w:val="39"/>
    <w:unhideWhenUsed/>
    <w:rsid w:val="00993DBF"/>
    <w:pPr>
      <w:ind w:left="1680"/>
    </w:pPr>
    <w:rPr>
      <w:sz w:val="20"/>
      <w:szCs w:val="20"/>
    </w:rPr>
  </w:style>
  <w:style w:type="paragraph" w:styleId="TOC9">
    <w:name w:val="toc 9"/>
    <w:basedOn w:val="Normal"/>
    <w:next w:val="Normal"/>
    <w:autoRedefine/>
    <w:uiPriority w:val="39"/>
    <w:unhideWhenUsed/>
    <w:rsid w:val="00993DBF"/>
    <w:pPr>
      <w:ind w:left="1920"/>
    </w:pPr>
    <w:rPr>
      <w:sz w:val="20"/>
      <w:szCs w:val="20"/>
    </w:rPr>
  </w:style>
  <w:style w:type="paragraph" w:styleId="NormalWeb">
    <w:name w:val="Normal (Web)"/>
    <w:basedOn w:val="Normal"/>
    <w:uiPriority w:val="99"/>
    <w:unhideWhenUsed/>
    <w:rsid w:val="002164E2"/>
    <w:pPr>
      <w:spacing w:before="100" w:beforeAutospacing="1" w:after="100" w:afterAutospacing="1"/>
    </w:pPr>
    <w:rPr>
      <w:rFonts w:ascii="Verdana" w:eastAsia="Times New Roman" w:hAnsi="Verdana" w:cs="Times New Roman"/>
      <w:color w:val="000000"/>
      <w:sz w:val="19"/>
      <w:szCs w:val="19"/>
    </w:rPr>
  </w:style>
  <w:style w:type="paragraph" w:customStyle="1" w:styleId="Default">
    <w:name w:val="Default"/>
    <w:rsid w:val="004F50B7"/>
    <w:pPr>
      <w:autoSpaceDE w:val="0"/>
      <w:autoSpaceDN w:val="0"/>
      <w:adjustRightInd w:val="0"/>
    </w:pPr>
    <w:rPr>
      <w:rFonts w:ascii="Arial" w:eastAsia="Times New Roman" w:hAnsi="Arial" w:cs="Arial"/>
      <w:color w:val="000000"/>
    </w:rPr>
  </w:style>
  <w:style w:type="paragraph" w:styleId="PlainText">
    <w:name w:val="Plain Text"/>
    <w:basedOn w:val="Normal"/>
    <w:link w:val="PlainTextChar"/>
    <w:uiPriority w:val="99"/>
    <w:rsid w:val="00133149"/>
    <w:rPr>
      <w:rFonts w:ascii="Consolas" w:hAnsi="Consolas"/>
      <w:sz w:val="21"/>
      <w:szCs w:val="21"/>
    </w:rPr>
  </w:style>
  <w:style w:type="character" w:customStyle="1" w:styleId="PlainTextChar">
    <w:name w:val="Plain Text Char"/>
    <w:basedOn w:val="DefaultParagraphFont"/>
    <w:link w:val="PlainText"/>
    <w:uiPriority w:val="99"/>
    <w:rsid w:val="00133149"/>
    <w:rPr>
      <w:rFonts w:ascii="Consolas" w:hAnsi="Consolas"/>
      <w:sz w:val="21"/>
      <w:szCs w:val="21"/>
    </w:rPr>
  </w:style>
  <w:style w:type="paragraph" w:styleId="CommentSubject">
    <w:name w:val="annotation subject"/>
    <w:basedOn w:val="CommentText"/>
    <w:next w:val="CommentText"/>
    <w:link w:val="CommentSubjectChar"/>
    <w:rsid w:val="00DE51BA"/>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DE51BA"/>
    <w:rPr>
      <w:rFonts w:ascii="Cambria" w:eastAsia="Cambria" w:hAnsi="Cambria" w:cs="Times New Roman"/>
      <w:b/>
      <w:bCs/>
      <w:sz w:val="20"/>
      <w:szCs w:val="20"/>
    </w:rPr>
  </w:style>
  <w:style w:type="paragraph" w:styleId="Revision">
    <w:name w:val="Revision"/>
    <w:hidden/>
    <w:rsid w:val="00DE51BA"/>
  </w:style>
  <w:style w:type="character" w:customStyle="1" w:styleId="Heading4Char">
    <w:name w:val="Heading 4 Char"/>
    <w:basedOn w:val="DefaultParagraphFont"/>
    <w:link w:val="Heading4"/>
    <w:uiPriority w:val="9"/>
    <w:rsid w:val="0039192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39192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39192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39192A"/>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39192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39192A"/>
    <w:rPr>
      <w:rFonts w:asciiTheme="majorHAnsi" w:eastAsiaTheme="majorEastAsia" w:hAnsiTheme="majorHAnsi" w:cstheme="majorBidi"/>
      <w:i/>
      <w:iCs/>
      <w:spacing w:val="5"/>
      <w:sz w:val="20"/>
      <w:szCs w:val="20"/>
    </w:rPr>
  </w:style>
  <w:style w:type="paragraph" w:styleId="Caption">
    <w:name w:val="caption"/>
    <w:basedOn w:val="Normal"/>
    <w:next w:val="Normal"/>
    <w:uiPriority w:val="35"/>
    <w:unhideWhenUsed/>
    <w:rsid w:val="0039192A"/>
    <w:rPr>
      <w:b/>
      <w:bCs/>
      <w:sz w:val="18"/>
      <w:szCs w:val="18"/>
    </w:rPr>
  </w:style>
  <w:style w:type="paragraph" w:styleId="Title">
    <w:name w:val="Title"/>
    <w:basedOn w:val="Normal"/>
    <w:next w:val="Normal"/>
    <w:link w:val="TitleChar"/>
    <w:uiPriority w:val="10"/>
    <w:qFormat/>
    <w:rsid w:val="0039192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9192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9192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9192A"/>
    <w:rPr>
      <w:rFonts w:asciiTheme="majorHAnsi" w:eastAsiaTheme="majorEastAsia" w:hAnsiTheme="majorHAnsi" w:cstheme="majorBidi"/>
      <w:i/>
      <w:iCs/>
      <w:spacing w:val="13"/>
      <w:sz w:val="24"/>
      <w:szCs w:val="24"/>
    </w:rPr>
  </w:style>
  <w:style w:type="character" w:styleId="Strong">
    <w:name w:val="Strong"/>
    <w:uiPriority w:val="22"/>
    <w:qFormat/>
    <w:rsid w:val="0039192A"/>
    <w:rPr>
      <w:b/>
      <w:bCs/>
    </w:rPr>
  </w:style>
  <w:style w:type="character" w:styleId="Emphasis">
    <w:name w:val="Emphasis"/>
    <w:uiPriority w:val="20"/>
    <w:qFormat/>
    <w:rsid w:val="0039192A"/>
    <w:rPr>
      <w:b/>
      <w:bCs/>
      <w:i/>
      <w:iCs/>
      <w:spacing w:val="10"/>
      <w:bdr w:val="none" w:sz="0" w:space="0" w:color="auto"/>
      <w:shd w:val="clear" w:color="auto" w:fill="auto"/>
    </w:rPr>
  </w:style>
  <w:style w:type="paragraph" w:styleId="NoSpacing">
    <w:name w:val="No Spacing"/>
    <w:basedOn w:val="Normal"/>
    <w:link w:val="NoSpacingChar"/>
    <w:uiPriority w:val="1"/>
    <w:qFormat/>
    <w:rsid w:val="0039192A"/>
    <w:pPr>
      <w:spacing w:after="0" w:line="240" w:lineRule="auto"/>
    </w:pPr>
  </w:style>
  <w:style w:type="character" w:customStyle="1" w:styleId="NoSpacingChar">
    <w:name w:val="No Spacing Char"/>
    <w:basedOn w:val="DefaultParagraphFont"/>
    <w:link w:val="NoSpacing"/>
    <w:uiPriority w:val="1"/>
    <w:rsid w:val="0039192A"/>
  </w:style>
  <w:style w:type="paragraph" w:styleId="Quote">
    <w:name w:val="Quote"/>
    <w:basedOn w:val="Normal"/>
    <w:next w:val="Normal"/>
    <w:link w:val="QuoteChar"/>
    <w:uiPriority w:val="29"/>
    <w:qFormat/>
    <w:rsid w:val="0039192A"/>
    <w:pPr>
      <w:spacing w:before="200" w:after="0"/>
      <w:ind w:left="360" w:right="360"/>
    </w:pPr>
    <w:rPr>
      <w:i/>
      <w:iCs/>
    </w:rPr>
  </w:style>
  <w:style w:type="character" w:customStyle="1" w:styleId="QuoteChar">
    <w:name w:val="Quote Char"/>
    <w:basedOn w:val="DefaultParagraphFont"/>
    <w:link w:val="Quote"/>
    <w:uiPriority w:val="29"/>
    <w:rsid w:val="0039192A"/>
    <w:rPr>
      <w:i/>
      <w:iCs/>
    </w:rPr>
  </w:style>
  <w:style w:type="paragraph" w:styleId="IntenseQuote">
    <w:name w:val="Intense Quote"/>
    <w:basedOn w:val="Normal"/>
    <w:next w:val="Normal"/>
    <w:link w:val="IntenseQuoteChar"/>
    <w:uiPriority w:val="30"/>
    <w:qFormat/>
    <w:rsid w:val="0039192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9192A"/>
    <w:rPr>
      <w:b/>
      <w:bCs/>
      <w:i/>
      <w:iCs/>
    </w:rPr>
  </w:style>
  <w:style w:type="character" w:styleId="SubtleEmphasis">
    <w:name w:val="Subtle Emphasis"/>
    <w:uiPriority w:val="19"/>
    <w:qFormat/>
    <w:rsid w:val="0039192A"/>
    <w:rPr>
      <w:i/>
      <w:iCs/>
    </w:rPr>
  </w:style>
  <w:style w:type="character" w:styleId="IntenseEmphasis">
    <w:name w:val="Intense Emphasis"/>
    <w:uiPriority w:val="21"/>
    <w:qFormat/>
    <w:rsid w:val="0039192A"/>
    <w:rPr>
      <w:b/>
      <w:bCs/>
    </w:rPr>
  </w:style>
  <w:style w:type="character" w:styleId="SubtleReference">
    <w:name w:val="Subtle Reference"/>
    <w:uiPriority w:val="31"/>
    <w:qFormat/>
    <w:rsid w:val="0039192A"/>
    <w:rPr>
      <w:smallCaps/>
    </w:rPr>
  </w:style>
  <w:style w:type="character" w:styleId="IntenseReference">
    <w:name w:val="Intense Reference"/>
    <w:uiPriority w:val="32"/>
    <w:qFormat/>
    <w:rsid w:val="0039192A"/>
    <w:rPr>
      <w:smallCaps/>
      <w:spacing w:val="5"/>
      <w:u w:val="single"/>
    </w:rPr>
  </w:style>
  <w:style w:type="character" w:styleId="BookTitle">
    <w:name w:val="Book Title"/>
    <w:uiPriority w:val="33"/>
    <w:qFormat/>
    <w:rsid w:val="0039192A"/>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5371">
      <w:bodyDiv w:val="1"/>
      <w:marLeft w:val="0"/>
      <w:marRight w:val="0"/>
      <w:marTop w:val="0"/>
      <w:marBottom w:val="0"/>
      <w:divBdr>
        <w:top w:val="none" w:sz="0" w:space="0" w:color="auto"/>
        <w:left w:val="none" w:sz="0" w:space="0" w:color="auto"/>
        <w:bottom w:val="none" w:sz="0" w:space="0" w:color="auto"/>
        <w:right w:val="none" w:sz="0" w:space="0" w:color="auto"/>
      </w:divBdr>
      <w:divsChild>
        <w:div w:id="1856728535">
          <w:marLeft w:val="0"/>
          <w:marRight w:val="0"/>
          <w:marTop w:val="0"/>
          <w:marBottom w:val="0"/>
          <w:divBdr>
            <w:top w:val="none" w:sz="0" w:space="0" w:color="auto"/>
            <w:left w:val="none" w:sz="0" w:space="0" w:color="auto"/>
            <w:bottom w:val="none" w:sz="0" w:space="0" w:color="auto"/>
            <w:right w:val="none" w:sz="0" w:space="0" w:color="auto"/>
          </w:divBdr>
          <w:divsChild>
            <w:div w:id="55832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35739">
      <w:bodyDiv w:val="1"/>
      <w:marLeft w:val="0"/>
      <w:marRight w:val="0"/>
      <w:marTop w:val="0"/>
      <w:marBottom w:val="0"/>
      <w:divBdr>
        <w:top w:val="none" w:sz="0" w:space="0" w:color="auto"/>
        <w:left w:val="none" w:sz="0" w:space="0" w:color="auto"/>
        <w:bottom w:val="none" w:sz="0" w:space="0" w:color="auto"/>
        <w:right w:val="none" w:sz="0" w:space="0" w:color="auto"/>
      </w:divBdr>
      <w:divsChild>
        <w:div w:id="26639266">
          <w:marLeft w:val="0"/>
          <w:marRight w:val="0"/>
          <w:marTop w:val="0"/>
          <w:marBottom w:val="0"/>
          <w:divBdr>
            <w:top w:val="none" w:sz="0" w:space="0" w:color="auto"/>
            <w:left w:val="none" w:sz="0" w:space="0" w:color="auto"/>
            <w:bottom w:val="none" w:sz="0" w:space="0" w:color="auto"/>
            <w:right w:val="none" w:sz="0" w:space="0" w:color="auto"/>
          </w:divBdr>
          <w:divsChild>
            <w:div w:id="246230062">
              <w:marLeft w:val="0"/>
              <w:marRight w:val="0"/>
              <w:marTop w:val="0"/>
              <w:marBottom w:val="0"/>
              <w:divBdr>
                <w:top w:val="none" w:sz="0" w:space="0" w:color="auto"/>
                <w:left w:val="none" w:sz="0" w:space="0" w:color="auto"/>
                <w:bottom w:val="single" w:sz="36" w:space="4" w:color="FFFFFF"/>
                <w:right w:val="none" w:sz="0" w:space="0" w:color="auto"/>
              </w:divBdr>
            </w:div>
          </w:divsChild>
        </w:div>
      </w:divsChild>
    </w:div>
    <w:div w:id="281495380">
      <w:bodyDiv w:val="1"/>
      <w:marLeft w:val="0"/>
      <w:marRight w:val="0"/>
      <w:marTop w:val="0"/>
      <w:marBottom w:val="0"/>
      <w:divBdr>
        <w:top w:val="none" w:sz="0" w:space="0" w:color="auto"/>
        <w:left w:val="none" w:sz="0" w:space="0" w:color="auto"/>
        <w:bottom w:val="none" w:sz="0" w:space="0" w:color="auto"/>
        <w:right w:val="none" w:sz="0" w:space="0" w:color="auto"/>
      </w:divBdr>
      <w:divsChild>
        <w:div w:id="1600135247">
          <w:marLeft w:val="0"/>
          <w:marRight w:val="0"/>
          <w:marTop w:val="0"/>
          <w:marBottom w:val="0"/>
          <w:divBdr>
            <w:top w:val="none" w:sz="0" w:space="0" w:color="auto"/>
            <w:left w:val="none" w:sz="0" w:space="0" w:color="auto"/>
            <w:bottom w:val="none" w:sz="0" w:space="0" w:color="auto"/>
            <w:right w:val="none" w:sz="0" w:space="0" w:color="auto"/>
          </w:divBdr>
          <w:divsChild>
            <w:div w:id="1121916018">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 w:id="563806326">
      <w:bodyDiv w:val="1"/>
      <w:marLeft w:val="0"/>
      <w:marRight w:val="0"/>
      <w:marTop w:val="0"/>
      <w:marBottom w:val="0"/>
      <w:divBdr>
        <w:top w:val="none" w:sz="0" w:space="0" w:color="auto"/>
        <w:left w:val="none" w:sz="0" w:space="0" w:color="auto"/>
        <w:bottom w:val="none" w:sz="0" w:space="0" w:color="auto"/>
        <w:right w:val="none" w:sz="0" w:space="0" w:color="auto"/>
      </w:divBdr>
      <w:divsChild>
        <w:div w:id="1599630401">
          <w:marLeft w:val="0"/>
          <w:marRight w:val="0"/>
          <w:marTop w:val="0"/>
          <w:marBottom w:val="0"/>
          <w:divBdr>
            <w:top w:val="none" w:sz="0" w:space="0" w:color="auto"/>
            <w:left w:val="none" w:sz="0" w:space="0" w:color="auto"/>
            <w:bottom w:val="none" w:sz="0" w:space="0" w:color="auto"/>
            <w:right w:val="none" w:sz="0" w:space="0" w:color="auto"/>
          </w:divBdr>
          <w:divsChild>
            <w:div w:id="225721908">
              <w:marLeft w:val="0"/>
              <w:marRight w:val="0"/>
              <w:marTop w:val="0"/>
              <w:marBottom w:val="0"/>
              <w:divBdr>
                <w:top w:val="none" w:sz="0" w:space="0" w:color="auto"/>
                <w:left w:val="none" w:sz="0" w:space="0" w:color="auto"/>
                <w:bottom w:val="single" w:sz="36" w:space="4" w:color="FFFFFF"/>
                <w:right w:val="none" w:sz="0" w:space="0" w:color="auto"/>
              </w:divBdr>
            </w:div>
          </w:divsChild>
        </w:div>
      </w:divsChild>
    </w:div>
    <w:div w:id="571281847">
      <w:bodyDiv w:val="1"/>
      <w:marLeft w:val="0"/>
      <w:marRight w:val="0"/>
      <w:marTop w:val="0"/>
      <w:marBottom w:val="0"/>
      <w:divBdr>
        <w:top w:val="none" w:sz="0" w:space="0" w:color="auto"/>
        <w:left w:val="none" w:sz="0" w:space="0" w:color="auto"/>
        <w:bottom w:val="none" w:sz="0" w:space="0" w:color="auto"/>
        <w:right w:val="none" w:sz="0" w:space="0" w:color="auto"/>
      </w:divBdr>
    </w:div>
    <w:div w:id="586689548">
      <w:bodyDiv w:val="1"/>
      <w:marLeft w:val="0"/>
      <w:marRight w:val="0"/>
      <w:marTop w:val="0"/>
      <w:marBottom w:val="0"/>
      <w:divBdr>
        <w:top w:val="none" w:sz="0" w:space="0" w:color="auto"/>
        <w:left w:val="none" w:sz="0" w:space="0" w:color="auto"/>
        <w:bottom w:val="none" w:sz="0" w:space="0" w:color="auto"/>
        <w:right w:val="none" w:sz="0" w:space="0" w:color="auto"/>
      </w:divBdr>
      <w:divsChild>
        <w:div w:id="392313257">
          <w:marLeft w:val="0"/>
          <w:marRight w:val="0"/>
          <w:marTop w:val="0"/>
          <w:marBottom w:val="0"/>
          <w:divBdr>
            <w:top w:val="none" w:sz="0" w:space="0" w:color="auto"/>
            <w:left w:val="none" w:sz="0" w:space="0" w:color="auto"/>
            <w:bottom w:val="none" w:sz="0" w:space="0" w:color="auto"/>
            <w:right w:val="none" w:sz="0" w:space="0" w:color="auto"/>
          </w:divBdr>
          <w:divsChild>
            <w:div w:id="576474638">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 w:id="902057996">
      <w:bodyDiv w:val="1"/>
      <w:marLeft w:val="0"/>
      <w:marRight w:val="0"/>
      <w:marTop w:val="0"/>
      <w:marBottom w:val="0"/>
      <w:divBdr>
        <w:top w:val="none" w:sz="0" w:space="0" w:color="auto"/>
        <w:left w:val="none" w:sz="0" w:space="0" w:color="auto"/>
        <w:bottom w:val="none" w:sz="0" w:space="0" w:color="auto"/>
        <w:right w:val="none" w:sz="0" w:space="0" w:color="auto"/>
      </w:divBdr>
      <w:divsChild>
        <w:div w:id="664168760">
          <w:marLeft w:val="0"/>
          <w:marRight w:val="0"/>
          <w:marTop w:val="0"/>
          <w:marBottom w:val="0"/>
          <w:divBdr>
            <w:top w:val="none" w:sz="0" w:space="0" w:color="auto"/>
            <w:left w:val="none" w:sz="0" w:space="0" w:color="auto"/>
            <w:bottom w:val="none" w:sz="0" w:space="0" w:color="auto"/>
            <w:right w:val="none" w:sz="0" w:space="0" w:color="auto"/>
          </w:divBdr>
          <w:divsChild>
            <w:div w:id="15736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8138">
      <w:bodyDiv w:val="1"/>
      <w:marLeft w:val="0"/>
      <w:marRight w:val="0"/>
      <w:marTop w:val="0"/>
      <w:marBottom w:val="0"/>
      <w:divBdr>
        <w:top w:val="none" w:sz="0" w:space="0" w:color="auto"/>
        <w:left w:val="none" w:sz="0" w:space="0" w:color="auto"/>
        <w:bottom w:val="none" w:sz="0" w:space="0" w:color="auto"/>
        <w:right w:val="none" w:sz="0" w:space="0" w:color="auto"/>
      </w:divBdr>
      <w:divsChild>
        <w:div w:id="1478450608">
          <w:marLeft w:val="0"/>
          <w:marRight w:val="0"/>
          <w:marTop w:val="0"/>
          <w:marBottom w:val="0"/>
          <w:divBdr>
            <w:top w:val="none" w:sz="0" w:space="0" w:color="auto"/>
            <w:left w:val="none" w:sz="0" w:space="0" w:color="auto"/>
            <w:bottom w:val="none" w:sz="0" w:space="0" w:color="auto"/>
            <w:right w:val="none" w:sz="0" w:space="0" w:color="auto"/>
          </w:divBdr>
        </w:div>
      </w:divsChild>
    </w:div>
    <w:div w:id="1194657022">
      <w:bodyDiv w:val="1"/>
      <w:marLeft w:val="0"/>
      <w:marRight w:val="0"/>
      <w:marTop w:val="0"/>
      <w:marBottom w:val="0"/>
      <w:divBdr>
        <w:top w:val="none" w:sz="0" w:space="0" w:color="auto"/>
        <w:left w:val="none" w:sz="0" w:space="0" w:color="auto"/>
        <w:bottom w:val="none" w:sz="0" w:space="0" w:color="auto"/>
        <w:right w:val="none" w:sz="0" w:space="0" w:color="auto"/>
      </w:divBdr>
      <w:divsChild>
        <w:div w:id="2071999680">
          <w:marLeft w:val="0"/>
          <w:marRight w:val="0"/>
          <w:marTop w:val="0"/>
          <w:marBottom w:val="0"/>
          <w:divBdr>
            <w:top w:val="none" w:sz="0" w:space="0" w:color="auto"/>
            <w:left w:val="none" w:sz="0" w:space="0" w:color="auto"/>
            <w:bottom w:val="none" w:sz="0" w:space="0" w:color="auto"/>
            <w:right w:val="none" w:sz="0" w:space="0" w:color="auto"/>
          </w:divBdr>
          <w:divsChild>
            <w:div w:id="12025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7509">
      <w:bodyDiv w:val="1"/>
      <w:marLeft w:val="0"/>
      <w:marRight w:val="0"/>
      <w:marTop w:val="0"/>
      <w:marBottom w:val="0"/>
      <w:divBdr>
        <w:top w:val="none" w:sz="0" w:space="0" w:color="auto"/>
        <w:left w:val="none" w:sz="0" w:space="0" w:color="auto"/>
        <w:bottom w:val="none" w:sz="0" w:space="0" w:color="auto"/>
        <w:right w:val="none" w:sz="0" w:space="0" w:color="auto"/>
      </w:divBdr>
      <w:divsChild>
        <w:div w:id="16096617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y.wa.gov/services/gis/data/pugetsound/characterization.ht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psp.wa.gov/aa_action_agenda.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cy.wa.gov/programs/sea/wetlands/mitigation/forum/index.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holarsbank.uoregon.edu/xmlui/bitstream/handle/1794/9853/Brass_Timothy_William_mcrp2009sp.pdf?sequen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54EC99318022479605831C8E244B27" ma:contentTypeVersion="0" ma:contentTypeDescription="Create a new document." ma:contentTypeScope="" ma:versionID="9a08dbbdbc46e579e99417afed48618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6E15A-AC30-4545-A86E-D6808DDBF595}">
  <ds:schemaRefs>
    <ds:schemaRef ds:uri="http://schemas.microsoft.com/sharepoint/v3/contenttype/forms"/>
  </ds:schemaRefs>
</ds:datastoreItem>
</file>

<file path=customXml/itemProps2.xml><?xml version="1.0" encoding="utf-8"?>
<ds:datastoreItem xmlns:ds="http://schemas.openxmlformats.org/officeDocument/2006/customXml" ds:itemID="{EA336AFF-4408-44E2-BCF3-BB5E87A8B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7E36DB7-CDD8-4CE8-B6F8-B531D71BA20B}">
  <ds:schemaRef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A2BB4F4-5C39-447A-B520-A2EE83B1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14684</Words>
  <Characters>83702</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Revised Pierce County In-Lieu Fee Prospectus</vt:lpstr>
    </vt:vector>
  </TitlesOfParts>
  <Company>Puget Sound Partnership</Company>
  <LinksUpToDate>false</LinksUpToDate>
  <CharactersWithSpaces>98190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Pierce County In-Lieu Fee Prospectus</dc:title>
  <dc:creator>November 2011</dc:creator>
  <cp:lastModifiedBy>Holder, Yolanda (ECY)</cp:lastModifiedBy>
  <cp:revision>3</cp:revision>
  <cp:lastPrinted>2013-04-16T16:18:00Z</cp:lastPrinted>
  <dcterms:created xsi:type="dcterms:W3CDTF">2017-01-27T18:46:00Z</dcterms:created>
  <dcterms:modified xsi:type="dcterms:W3CDTF">2017-01-27T18:46:00Z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0x010100B054EC99318022479605831C8E244B27</vt:lpwstr>
  </property>
</Properties>
</file>